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A61" w:rsidRPr="00CD7D74" w:rsidRDefault="00315A61" w:rsidP="00315A61">
      <w:pPr>
        <w:rPr>
          <w:rFonts w:asciiTheme="majorHAnsi" w:hAnsiTheme="majorHAnsi"/>
          <w:b/>
          <w:szCs w:val="24"/>
        </w:rPr>
      </w:pPr>
      <w:r w:rsidRPr="00CD7D74">
        <w:rPr>
          <w:rFonts w:asciiTheme="majorHAnsi" w:hAnsiTheme="majorHAnsi"/>
          <w:b/>
          <w:szCs w:val="24"/>
        </w:rPr>
        <w:t>Press Release</w:t>
      </w:r>
    </w:p>
    <w:p w:rsidR="00315A61" w:rsidRPr="00CD7D74" w:rsidRDefault="00315A61" w:rsidP="00315A61">
      <w:pPr>
        <w:rPr>
          <w:rFonts w:asciiTheme="majorHAnsi" w:hAnsiTheme="majorHAnsi"/>
          <w:b/>
          <w:szCs w:val="24"/>
        </w:rPr>
      </w:pPr>
      <w:r w:rsidRPr="00CD7D74">
        <w:rPr>
          <w:rFonts w:asciiTheme="majorHAnsi" w:hAnsiTheme="majorHAnsi"/>
          <w:b/>
          <w:szCs w:val="24"/>
        </w:rPr>
        <w:t>For Immediate Release</w:t>
      </w:r>
    </w:p>
    <w:p w:rsidR="00315A61" w:rsidRPr="00CD7D74" w:rsidRDefault="00315A61" w:rsidP="00315A61">
      <w:pPr>
        <w:rPr>
          <w:rFonts w:asciiTheme="majorHAnsi" w:hAnsiTheme="majorHAnsi"/>
          <w:szCs w:val="24"/>
        </w:rPr>
      </w:pPr>
    </w:p>
    <w:p w:rsidR="007D2F81" w:rsidRPr="00192211" w:rsidRDefault="007D2F81" w:rsidP="0064566A">
      <w:pPr>
        <w:jc w:val="center"/>
        <w:rPr>
          <w:rFonts w:asciiTheme="majorHAnsi" w:hAnsiTheme="majorHAnsi"/>
          <w:b/>
          <w:sz w:val="20"/>
          <w:szCs w:val="24"/>
        </w:rPr>
      </w:pPr>
      <w:r w:rsidRPr="00192211">
        <w:rPr>
          <w:rFonts w:asciiTheme="majorHAnsi" w:hAnsiTheme="majorHAnsi"/>
          <w:b/>
          <w:sz w:val="20"/>
          <w:szCs w:val="24"/>
        </w:rPr>
        <w:t>“Hong Kong ICT Awards 2015: Best Business Solution Award” Presentation Ceremony</w:t>
      </w:r>
    </w:p>
    <w:p w:rsidR="007D2F81" w:rsidRPr="00CD7D74" w:rsidRDefault="007D2F81" w:rsidP="007D2F81">
      <w:pPr>
        <w:jc w:val="center"/>
        <w:rPr>
          <w:rFonts w:asciiTheme="majorHAnsi" w:hAnsiTheme="majorHAnsi"/>
          <w:b/>
          <w:i/>
          <w:szCs w:val="24"/>
        </w:rPr>
      </w:pPr>
      <w:r w:rsidRPr="00CD7D74">
        <w:rPr>
          <w:rFonts w:asciiTheme="majorHAnsi" w:hAnsiTheme="majorHAnsi"/>
          <w:b/>
          <w:i/>
          <w:szCs w:val="24"/>
        </w:rPr>
        <w:t>the honorable moments of local ICT elites with their great success</w:t>
      </w:r>
    </w:p>
    <w:p w:rsidR="00315A61" w:rsidRPr="00CD7D74" w:rsidRDefault="00315A61" w:rsidP="00315A61">
      <w:pPr>
        <w:rPr>
          <w:rFonts w:asciiTheme="majorHAnsi" w:hAnsiTheme="majorHAnsi"/>
          <w:szCs w:val="24"/>
        </w:rPr>
      </w:pPr>
    </w:p>
    <w:p w:rsidR="0000607D" w:rsidRDefault="00F61F9B" w:rsidP="0000607D">
      <w:pPr>
        <w:shd w:val="clear" w:color="auto" w:fill="FFFFFF"/>
        <w:spacing w:before="180" w:after="180"/>
      </w:pPr>
      <w:r w:rsidRPr="00CD7D74">
        <w:rPr>
          <w:rFonts w:asciiTheme="majorHAnsi" w:hAnsiTheme="majorHAnsi" w:cs="新細明體" w:hint="eastAsia"/>
          <w:b/>
          <w:szCs w:val="24"/>
        </w:rPr>
        <w:t>10 April 2015</w:t>
      </w:r>
      <w:r w:rsidR="00391B8E" w:rsidRPr="00CD7D74">
        <w:rPr>
          <w:rFonts w:asciiTheme="majorHAnsi" w:hAnsiTheme="majorHAnsi" w:cs="新細明體" w:hint="eastAsia"/>
          <w:b/>
          <w:szCs w:val="24"/>
        </w:rPr>
        <w:t>-Hong Kong</w:t>
      </w:r>
      <w:r w:rsidR="00391B8E" w:rsidRPr="00CD7D74">
        <w:rPr>
          <w:rFonts w:asciiTheme="majorHAnsi" w:hAnsiTheme="majorHAnsi" w:cs="新細明體" w:hint="eastAsia"/>
          <w:szCs w:val="24"/>
        </w:rPr>
        <w:t>-</w:t>
      </w:r>
      <w:r w:rsidR="0000607D">
        <w:t>The Hong Kong Computer Society (HKCS), the organiser of ”Hong Kong ICT Award</w:t>
      </w:r>
      <w:r w:rsidR="0032664C">
        <w:t>s</w:t>
      </w:r>
      <w:r w:rsidR="0000607D">
        <w:t xml:space="preserve"> (HKICTA) - Best Business Solution Award" for the 9th consecutive year, held the presentation ceremony today at Hong Kong Convention and Exhibition Centre in honor of the 12 outstanding winning entries this year.</w:t>
      </w:r>
      <w:r w:rsidR="0000607D">
        <w:br/>
      </w:r>
      <w:r w:rsidR="0000607D">
        <w:br/>
        <w:t>Ir. Allen Yeung, Chairperson of the Organising Committee, pointed out that “</w:t>
      </w:r>
      <w:r w:rsidR="00634FC6" w:rsidRPr="00634FC6">
        <w:t>HKCS as the largest professional association in Hong Kong hopes to propel innovation and competitiveness of local ICT enterprises, to raise public awareness of ICT application development, as well as to nurture a culture of</w:t>
      </w:r>
      <w:r w:rsidR="0032664C">
        <w:t xml:space="preserve"> ICT adoption </w:t>
      </w:r>
      <w:r w:rsidR="00634FC6" w:rsidRPr="00634FC6">
        <w:t>in the community through this Award.</w:t>
      </w:r>
      <w:r w:rsidR="0000607D">
        <w:t>”</w:t>
      </w:r>
      <w:r w:rsidR="0000607D">
        <w:br/>
      </w:r>
      <w:r w:rsidR="0000607D">
        <w:br/>
        <w:t>With the support from members of the organizing committee, judging panel and other responsible units, HKCS has meticulously selected the winning entries amongst all high-quality submissions (refer to Annex 1 for the list of winners). HERMES OTT Platform from TFI Digital Media Ltd. was awarded both the “HKICT</w:t>
      </w:r>
      <w:r w:rsidR="0032664C">
        <w:t xml:space="preserve"> </w:t>
      </w:r>
      <w:r w:rsidR="0000607D">
        <w:t>A</w:t>
      </w:r>
      <w:r w:rsidR="0032664C">
        <w:t>wards</w:t>
      </w:r>
      <w:r w:rsidR="0000607D">
        <w:t xml:space="preserve"> 2015: Best Business Solution Grand Award” and the “HKICT</w:t>
      </w:r>
      <w:r w:rsidR="0032664C">
        <w:t xml:space="preserve"> </w:t>
      </w:r>
      <w:r w:rsidR="0000607D">
        <w:t>A</w:t>
      </w:r>
      <w:r w:rsidR="0032664C">
        <w:t>wards</w:t>
      </w:r>
      <w:r w:rsidR="0000607D">
        <w:t xml:space="preserve"> 2015: Best Business Solution (Product) Gold Award” with its robustness, high scalability and integration of various new technologies including data streaming, content transcoding and network bandwidth optimisation. For the “HKICT</w:t>
      </w:r>
      <w:r w:rsidR="0032664C">
        <w:t xml:space="preserve"> </w:t>
      </w:r>
      <w:r w:rsidR="0000607D">
        <w:t>A</w:t>
      </w:r>
      <w:r w:rsidR="0032664C">
        <w:t>wards</w:t>
      </w:r>
      <w:r w:rsidR="0000607D">
        <w:t xml:space="preserve"> 2015: Best Business Solution (Application) Gold Award”, the winning work – Modernised Chinese Medicine Service, by Wellsoon (Int'l) Medicine Co. Ltd., impressed the assessors with its comprehensive and innovative operational model that enhances the efficiency of the traditional Chinese medicine industry.</w:t>
      </w:r>
      <w:r w:rsidR="0000607D">
        <w:br/>
      </w:r>
      <w:r w:rsidR="0000607D">
        <w:br/>
        <w:t>To meet the new trends of Cloud Computing application, two "Most Innovative (Cloud) Award” selected from the winners of “Best Business Solution (Application) Award” and “Best Business Solution (Product) Award” respectively were added this year, to recognise the outstanding applications and products of Cloud, and to nurture local expertise in this field. InvesTrade All-In-One B2B Cloud-Enabled Trading Solution by Infocast Ltd. and Global Stager Backup System by Tesco Int'l Sourcing Ltd. &amp; BizCONLINE Ltd., were the winners of this newly established award.</w:t>
      </w:r>
      <w:r w:rsidR="0000607D">
        <w:br/>
      </w:r>
      <w:r w:rsidR="0000607D">
        <w:br/>
      </w:r>
      <w:r w:rsidR="0000607D" w:rsidRPr="0000607D">
        <w:lastRenderedPageBreak/>
        <w:t>Prof. Timothy W. Tong</w:t>
      </w:r>
      <w:r w:rsidR="00390078">
        <w:t>, JP</w:t>
      </w:r>
      <w:r w:rsidR="0000607D" w:rsidRPr="0000607D">
        <w:t>, President of The Hong Kong Polytechnic University and Chairperson of th</w:t>
      </w:r>
      <w:r w:rsidR="00C471B3">
        <w:t>e Judging Panel remarked that “T</w:t>
      </w:r>
      <w:r w:rsidR="0000607D" w:rsidRPr="0000607D">
        <w:t>he winners of these awards have well demonstrated the capabili</w:t>
      </w:r>
      <w:r w:rsidR="0000607D">
        <w:t xml:space="preserve">ties of local professionals in </w:t>
      </w:r>
      <w:r w:rsidR="0000607D" w:rsidRPr="0000607D">
        <w:t>responding to the global ICT development and their potentials to stand out in the world.”</w:t>
      </w:r>
    </w:p>
    <w:p w:rsidR="008E1187" w:rsidRDefault="0000607D" w:rsidP="0000607D">
      <w:pPr>
        <w:rPr>
          <w:rFonts w:asciiTheme="majorHAnsi" w:hAnsiTheme="majorHAnsi"/>
          <w:szCs w:val="24"/>
        </w:rPr>
      </w:pPr>
      <w:r>
        <w:br/>
        <w:t>Mr. Michael Leung, President of HKCS concluded that “HKICT</w:t>
      </w:r>
      <w:r w:rsidR="00C471B3">
        <w:t xml:space="preserve"> </w:t>
      </w:r>
      <w:r>
        <w:t>A</w:t>
      </w:r>
      <w:r w:rsidR="00C471B3">
        <w:t>wards</w:t>
      </w:r>
      <w:r>
        <w:t xml:space="preserve"> 2015 would not have been such a resounding success without the support from various parties involved. I would like to express our gratitude for the contributions of all participants, the Organising Committee, the Assessors, the Judging Panel, our supporting organisations, as well as the HKCS Secretariat. In particular, I am deeply grateful for the excellent leadership of Ir. Allen Yeung, Chairperson of the Organising Committee, and Prof. Timothy Tong</w:t>
      </w:r>
      <w:r w:rsidR="00390078">
        <w:t xml:space="preserve">, </w:t>
      </w:r>
      <w:bookmarkStart w:id="0" w:name="_GoBack"/>
      <w:bookmarkEnd w:id="0"/>
      <w:r w:rsidR="00390078">
        <w:t>JP</w:t>
      </w:r>
      <w:r>
        <w:t>, Chairperson of the Judge Panel. Last but not least, I would also like to send my heartfelt congratulations to all the winners. I am confident of a greater variety of outstanding entries next year and a more vibrant development of local ICT industry going forward."</w:t>
      </w:r>
      <w:r>
        <w:br/>
      </w:r>
    </w:p>
    <w:p w:rsidR="009A56CD" w:rsidRPr="00953071" w:rsidRDefault="009A56CD" w:rsidP="00315A61">
      <w:pPr>
        <w:rPr>
          <w:rFonts w:asciiTheme="majorHAnsi" w:hAnsiTheme="majorHAnsi"/>
          <w:szCs w:val="24"/>
        </w:rPr>
      </w:pPr>
    </w:p>
    <w:p w:rsidR="00315A61" w:rsidRPr="00CD7D74" w:rsidRDefault="00315A61" w:rsidP="00315A61">
      <w:pPr>
        <w:rPr>
          <w:rFonts w:asciiTheme="majorHAnsi" w:hAnsiTheme="majorHAnsi"/>
          <w:b/>
          <w:szCs w:val="24"/>
          <w:u w:val="single"/>
        </w:rPr>
      </w:pPr>
      <w:r w:rsidRPr="00CD7D74">
        <w:rPr>
          <w:rFonts w:asciiTheme="majorHAnsi" w:hAnsiTheme="majorHAnsi"/>
          <w:b/>
          <w:szCs w:val="24"/>
          <w:u w:val="single"/>
        </w:rPr>
        <w:t>Annex 1</w:t>
      </w:r>
    </w:p>
    <w:p w:rsidR="00315A61" w:rsidRPr="00CD7D74" w:rsidRDefault="00315A61" w:rsidP="00AF07E1">
      <w:pPr>
        <w:jc w:val="center"/>
        <w:rPr>
          <w:rFonts w:asciiTheme="majorHAnsi" w:hAnsiTheme="majorHAnsi"/>
          <w:b/>
          <w:szCs w:val="24"/>
        </w:rPr>
      </w:pPr>
    </w:p>
    <w:p w:rsidR="00AF07E1" w:rsidRPr="00CD7D74" w:rsidRDefault="00AF07E1" w:rsidP="00AF07E1">
      <w:pPr>
        <w:jc w:val="center"/>
        <w:rPr>
          <w:rFonts w:asciiTheme="majorHAnsi" w:hAnsiTheme="majorHAnsi"/>
          <w:b/>
          <w:szCs w:val="24"/>
        </w:rPr>
      </w:pPr>
      <w:r w:rsidRPr="00CD7D74">
        <w:rPr>
          <w:rFonts w:asciiTheme="majorHAnsi" w:hAnsiTheme="majorHAnsi"/>
          <w:b/>
          <w:szCs w:val="24"/>
        </w:rPr>
        <w:t>Hong Kong ICT Awards 2015: Best Business Solution Grand Award</w:t>
      </w:r>
    </w:p>
    <w:tbl>
      <w:tblPr>
        <w:tblStyle w:val="a3"/>
        <w:tblW w:w="0" w:type="auto"/>
        <w:tblLook w:val="04A0" w:firstRow="1" w:lastRow="0" w:firstColumn="1" w:lastColumn="0" w:noHBand="0" w:noVBand="1"/>
      </w:tblPr>
      <w:tblGrid>
        <w:gridCol w:w="5211"/>
        <w:gridCol w:w="3149"/>
      </w:tblGrid>
      <w:tr w:rsidR="00AF07E1" w:rsidRPr="00CD7D74" w:rsidTr="00F854A9">
        <w:trPr>
          <w:trHeight w:val="351"/>
        </w:trPr>
        <w:tc>
          <w:tcPr>
            <w:tcW w:w="5211" w:type="dxa"/>
          </w:tcPr>
          <w:p w:rsidR="00AF07E1" w:rsidRPr="00CD7D74" w:rsidRDefault="00AF07E1" w:rsidP="00F854A9">
            <w:pPr>
              <w:jc w:val="center"/>
              <w:rPr>
                <w:rFonts w:asciiTheme="majorHAnsi" w:hAnsiTheme="majorHAnsi"/>
                <w:b/>
                <w:szCs w:val="24"/>
              </w:rPr>
            </w:pPr>
            <w:r w:rsidRPr="00CD7D74">
              <w:rPr>
                <w:rFonts w:asciiTheme="majorHAnsi" w:hAnsiTheme="majorHAnsi"/>
                <w:b/>
                <w:szCs w:val="24"/>
              </w:rPr>
              <w:t>Entry</w:t>
            </w:r>
          </w:p>
        </w:tc>
        <w:tc>
          <w:tcPr>
            <w:tcW w:w="3149" w:type="dxa"/>
          </w:tcPr>
          <w:p w:rsidR="00AF07E1" w:rsidRPr="00CD7D74" w:rsidRDefault="00AF07E1" w:rsidP="00F854A9">
            <w:pPr>
              <w:jc w:val="center"/>
              <w:rPr>
                <w:rFonts w:asciiTheme="majorHAnsi" w:hAnsiTheme="majorHAnsi"/>
                <w:b/>
                <w:szCs w:val="24"/>
              </w:rPr>
            </w:pPr>
            <w:r w:rsidRPr="00CD7D74">
              <w:rPr>
                <w:rFonts w:asciiTheme="majorHAnsi" w:hAnsiTheme="majorHAnsi"/>
                <w:b/>
                <w:szCs w:val="24"/>
              </w:rPr>
              <w:t>Applicant</w:t>
            </w:r>
          </w:p>
        </w:tc>
      </w:tr>
      <w:tr w:rsidR="00AF07E1" w:rsidRPr="00CD7D74" w:rsidTr="00F854A9">
        <w:trPr>
          <w:trHeight w:val="383"/>
        </w:trPr>
        <w:tc>
          <w:tcPr>
            <w:tcW w:w="5211" w:type="dxa"/>
          </w:tcPr>
          <w:p w:rsidR="00AF07E1" w:rsidRPr="00CD7D74" w:rsidRDefault="00AF07E1" w:rsidP="00F854A9">
            <w:pPr>
              <w:rPr>
                <w:rFonts w:asciiTheme="majorHAnsi" w:hAnsiTheme="majorHAnsi"/>
                <w:szCs w:val="24"/>
              </w:rPr>
            </w:pPr>
            <w:r w:rsidRPr="00CD7D74">
              <w:rPr>
                <w:rFonts w:asciiTheme="majorHAnsi" w:hAnsiTheme="majorHAnsi"/>
                <w:szCs w:val="24"/>
              </w:rPr>
              <w:t>HERMES OTT Platform</w:t>
            </w:r>
          </w:p>
        </w:tc>
        <w:tc>
          <w:tcPr>
            <w:tcW w:w="3149" w:type="dxa"/>
          </w:tcPr>
          <w:p w:rsidR="00AF07E1" w:rsidRPr="00CD7D74" w:rsidRDefault="00AF07E1" w:rsidP="00F854A9">
            <w:pPr>
              <w:rPr>
                <w:rFonts w:asciiTheme="majorHAnsi" w:hAnsiTheme="majorHAnsi"/>
                <w:szCs w:val="24"/>
              </w:rPr>
            </w:pPr>
            <w:r w:rsidRPr="00CD7D74">
              <w:rPr>
                <w:rFonts w:asciiTheme="majorHAnsi" w:hAnsiTheme="majorHAnsi"/>
                <w:szCs w:val="24"/>
              </w:rPr>
              <w:t>TFI Digital Media Ltd.</w:t>
            </w:r>
          </w:p>
        </w:tc>
      </w:tr>
    </w:tbl>
    <w:p w:rsidR="00AF07E1" w:rsidRPr="00CD7D74" w:rsidRDefault="00AF07E1">
      <w:pPr>
        <w:rPr>
          <w:rFonts w:asciiTheme="majorHAnsi" w:hAnsiTheme="majorHAnsi"/>
          <w:szCs w:val="24"/>
        </w:rPr>
      </w:pPr>
    </w:p>
    <w:p w:rsidR="00AF07E1" w:rsidRPr="00CD7D74" w:rsidRDefault="00AF07E1" w:rsidP="00AF07E1">
      <w:pPr>
        <w:jc w:val="center"/>
        <w:rPr>
          <w:rFonts w:asciiTheme="majorHAnsi" w:hAnsiTheme="majorHAnsi"/>
          <w:b/>
          <w:szCs w:val="24"/>
        </w:rPr>
      </w:pPr>
      <w:r w:rsidRPr="00CD7D74">
        <w:rPr>
          <w:rFonts w:asciiTheme="majorHAnsi" w:hAnsiTheme="majorHAnsi"/>
          <w:b/>
          <w:szCs w:val="24"/>
        </w:rPr>
        <w:t>Hong Kong ICT Awards 2015: Best Business Solution (Product) Award</w:t>
      </w:r>
    </w:p>
    <w:tbl>
      <w:tblPr>
        <w:tblStyle w:val="a3"/>
        <w:tblW w:w="0" w:type="auto"/>
        <w:tblLook w:val="04A0" w:firstRow="1" w:lastRow="0" w:firstColumn="1" w:lastColumn="0" w:noHBand="0" w:noVBand="1"/>
      </w:tblPr>
      <w:tblGrid>
        <w:gridCol w:w="3085"/>
        <w:gridCol w:w="3119"/>
        <w:gridCol w:w="2158"/>
      </w:tblGrid>
      <w:tr w:rsidR="00AF07E1" w:rsidRPr="00CD7D74" w:rsidTr="00F854A9">
        <w:tc>
          <w:tcPr>
            <w:tcW w:w="3085" w:type="dxa"/>
          </w:tcPr>
          <w:p w:rsidR="00AF07E1" w:rsidRPr="00CD7D74" w:rsidRDefault="00AF07E1" w:rsidP="00F854A9">
            <w:pPr>
              <w:jc w:val="center"/>
              <w:rPr>
                <w:rFonts w:asciiTheme="majorHAnsi" w:hAnsiTheme="majorHAnsi"/>
                <w:b/>
                <w:szCs w:val="24"/>
              </w:rPr>
            </w:pPr>
            <w:r w:rsidRPr="00CD7D74">
              <w:rPr>
                <w:rFonts w:asciiTheme="majorHAnsi" w:hAnsiTheme="majorHAnsi"/>
                <w:b/>
                <w:szCs w:val="24"/>
              </w:rPr>
              <w:t>Entry</w:t>
            </w:r>
          </w:p>
        </w:tc>
        <w:tc>
          <w:tcPr>
            <w:tcW w:w="3119" w:type="dxa"/>
          </w:tcPr>
          <w:p w:rsidR="00AF07E1" w:rsidRPr="00CD7D74" w:rsidRDefault="00AF07E1" w:rsidP="00F854A9">
            <w:pPr>
              <w:jc w:val="center"/>
              <w:rPr>
                <w:rFonts w:asciiTheme="majorHAnsi" w:hAnsiTheme="majorHAnsi"/>
                <w:b/>
                <w:szCs w:val="24"/>
              </w:rPr>
            </w:pPr>
            <w:r w:rsidRPr="00CD7D74">
              <w:rPr>
                <w:rFonts w:asciiTheme="majorHAnsi" w:hAnsiTheme="majorHAnsi"/>
                <w:b/>
                <w:szCs w:val="24"/>
              </w:rPr>
              <w:t>Applicant</w:t>
            </w:r>
          </w:p>
        </w:tc>
        <w:tc>
          <w:tcPr>
            <w:tcW w:w="2158" w:type="dxa"/>
          </w:tcPr>
          <w:p w:rsidR="00AF07E1" w:rsidRPr="00CD7D74" w:rsidRDefault="00AF07E1" w:rsidP="00F854A9">
            <w:pPr>
              <w:jc w:val="center"/>
              <w:rPr>
                <w:rFonts w:asciiTheme="majorHAnsi" w:hAnsiTheme="majorHAnsi"/>
                <w:b/>
                <w:szCs w:val="24"/>
              </w:rPr>
            </w:pPr>
            <w:r w:rsidRPr="00CD7D74">
              <w:rPr>
                <w:rFonts w:asciiTheme="majorHAnsi" w:hAnsiTheme="majorHAnsi"/>
                <w:b/>
                <w:szCs w:val="24"/>
              </w:rPr>
              <w:t>Award</w:t>
            </w:r>
          </w:p>
        </w:tc>
      </w:tr>
      <w:tr w:rsidR="00AF07E1" w:rsidRPr="00CD7D74" w:rsidTr="00F854A9">
        <w:tc>
          <w:tcPr>
            <w:tcW w:w="3085" w:type="dxa"/>
          </w:tcPr>
          <w:p w:rsidR="00AF07E1" w:rsidRPr="00CD7D74" w:rsidRDefault="00AF07E1" w:rsidP="00F854A9">
            <w:pPr>
              <w:rPr>
                <w:rFonts w:asciiTheme="majorHAnsi" w:hAnsiTheme="majorHAnsi"/>
                <w:szCs w:val="24"/>
              </w:rPr>
            </w:pPr>
            <w:r w:rsidRPr="00CD7D74">
              <w:rPr>
                <w:rFonts w:asciiTheme="majorHAnsi" w:hAnsiTheme="majorHAnsi"/>
                <w:szCs w:val="24"/>
              </w:rPr>
              <w:t>HERMES OTT Platform</w:t>
            </w:r>
          </w:p>
        </w:tc>
        <w:tc>
          <w:tcPr>
            <w:tcW w:w="3119" w:type="dxa"/>
          </w:tcPr>
          <w:p w:rsidR="00AF07E1" w:rsidRPr="00CD7D74" w:rsidRDefault="00AF07E1" w:rsidP="00AF07E1">
            <w:pPr>
              <w:jc w:val="center"/>
              <w:rPr>
                <w:rFonts w:asciiTheme="majorHAnsi" w:hAnsiTheme="majorHAnsi"/>
                <w:szCs w:val="24"/>
              </w:rPr>
            </w:pPr>
            <w:r w:rsidRPr="00CD7D74">
              <w:rPr>
                <w:rFonts w:asciiTheme="majorHAnsi" w:hAnsiTheme="majorHAnsi"/>
                <w:szCs w:val="24"/>
              </w:rPr>
              <w:t>TFI Digital Media Ltd.</w:t>
            </w:r>
          </w:p>
        </w:tc>
        <w:tc>
          <w:tcPr>
            <w:tcW w:w="2158" w:type="dxa"/>
          </w:tcPr>
          <w:p w:rsidR="00AF07E1" w:rsidRPr="00CD7D74" w:rsidRDefault="00AF07E1" w:rsidP="00AF07E1">
            <w:pPr>
              <w:jc w:val="center"/>
              <w:rPr>
                <w:rFonts w:asciiTheme="majorHAnsi" w:hAnsiTheme="majorHAnsi"/>
                <w:szCs w:val="24"/>
              </w:rPr>
            </w:pPr>
            <w:r w:rsidRPr="00CD7D74">
              <w:rPr>
                <w:rFonts w:asciiTheme="majorHAnsi" w:hAnsiTheme="majorHAnsi"/>
                <w:szCs w:val="24"/>
              </w:rPr>
              <w:t>Gold</w:t>
            </w:r>
          </w:p>
        </w:tc>
      </w:tr>
      <w:tr w:rsidR="00AF07E1" w:rsidRPr="00CD7D74" w:rsidTr="00F854A9">
        <w:tc>
          <w:tcPr>
            <w:tcW w:w="3085" w:type="dxa"/>
          </w:tcPr>
          <w:p w:rsidR="00AF07E1" w:rsidRPr="00CD7D74" w:rsidRDefault="00AF07E1" w:rsidP="00F854A9">
            <w:pPr>
              <w:rPr>
                <w:rFonts w:asciiTheme="majorHAnsi" w:hAnsiTheme="majorHAnsi"/>
                <w:szCs w:val="24"/>
              </w:rPr>
            </w:pPr>
            <w:r w:rsidRPr="00CD7D74">
              <w:rPr>
                <w:rFonts w:asciiTheme="majorHAnsi" w:hAnsiTheme="majorHAnsi"/>
                <w:szCs w:val="24"/>
              </w:rPr>
              <w:t>InvesTrade All-In-One B2B Cloud-Enabled Trading Solution</w:t>
            </w:r>
          </w:p>
        </w:tc>
        <w:tc>
          <w:tcPr>
            <w:tcW w:w="3119" w:type="dxa"/>
          </w:tcPr>
          <w:p w:rsidR="00AF07E1" w:rsidRPr="00CD7D74" w:rsidRDefault="00AF07E1" w:rsidP="00AF07E1">
            <w:pPr>
              <w:jc w:val="center"/>
              <w:rPr>
                <w:rFonts w:asciiTheme="majorHAnsi" w:hAnsiTheme="majorHAnsi"/>
                <w:szCs w:val="24"/>
              </w:rPr>
            </w:pPr>
            <w:r w:rsidRPr="00CD7D74">
              <w:rPr>
                <w:rFonts w:asciiTheme="majorHAnsi" w:hAnsiTheme="majorHAnsi"/>
                <w:szCs w:val="24"/>
              </w:rPr>
              <w:t>Infocast Ltd.</w:t>
            </w:r>
          </w:p>
        </w:tc>
        <w:tc>
          <w:tcPr>
            <w:tcW w:w="2158" w:type="dxa"/>
          </w:tcPr>
          <w:p w:rsidR="00AF07E1" w:rsidRPr="00CD7D74" w:rsidRDefault="00AF07E1" w:rsidP="00AF07E1">
            <w:pPr>
              <w:jc w:val="center"/>
              <w:rPr>
                <w:rFonts w:asciiTheme="majorHAnsi" w:hAnsiTheme="majorHAnsi"/>
                <w:szCs w:val="24"/>
              </w:rPr>
            </w:pPr>
            <w:r w:rsidRPr="00CD7D74">
              <w:rPr>
                <w:rFonts w:asciiTheme="majorHAnsi" w:hAnsiTheme="majorHAnsi"/>
                <w:szCs w:val="24"/>
              </w:rPr>
              <w:t>Silver</w:t>
            </w:r>
          </w:p>
        </w:tc>
      </w:tr>
      <w:tr w:rsidR="00AF07E1" w:rsidRPr="00CD7D74" w:rsidTr="00F854A9">
        <w:tc>
          <w:tcPr>
            <w:tcW w:w="3085" w:type="dxa"/>
          </w:tcPr>
          <w:p w:rsidR="00AF07E1" w:rsidRPr="00CD7D74" w:rsidRDefault="00AF07E1" w:rsidP="00F854A9">
            <w:pPr>
              <w:rPr>
                <w:rFonts w:asciiTheme="majorHAnsi" w:hAnsiTheme="majorHAnsi"/>
                <w:szCs w:val="24"/>
              </w:rPr>
            </w:pPr>
            <w:r w:rsidRPr="00CD7D74">
              <w:rPr>
                <w:rFonts w:asciiTheme="majorHAnsi" w:hAnsiTheme="majorHAnsi"/>
                <w:szCs w:val="24"/>
              </w:rPr>
              <w:t>Eats365 Interactive F&amp;B Platform</w:t>
            </w:r>
          </w:p>
        </w:tc>
        <w:tc>
          <w:tcPr>
            <w:tcW w:w="3119" w:type="dxa"/>
          </w:tcPr>
          <w:p w:rsidR="00AF07E1" w:rsidRPr="00CD7D74" w:rsidRDefault="00AF07E1" w:rsidP="00AF07E1">
            <w:pPr>
              <w:jc w:val="center"/>
              <w:rPr>
                <w:rFonts w:asciiTheme="majorHAnsi" w:hAnsiTheme="majorHAnsi"/>
                <w:szCs w:val="24"/>
              </w:rPr>
            </w:pPr>
            <w:r w:rsidRPr="00CD7D74">
              <w:rPr>
                <w:rFonts w:asciiTheme="majorHAnsi" w:hAnsiTheme="majorHAnsi"/>
                <w:szCs w:val="24"/>
              </w:rPr>
              <w:t>365 Technologies Holding Ltd.</w:t>
            </w:r>
          </w:p>
        </w:tc>
        <w:tc>
          <w:tcPr>
            <w:tcW w:w="2158" w:type="dxa"/>
          </w:tcPr>
          <w:p w:rsidR="00AF07E1" w:rsidRPr="00CD7D74" w:rsidRDefault="00AF07E1" w:rsidP="00AF07E1">
            <w:pPr>
              <w:jc w:val="center"/>
              <w:rPr>
                <w:rFonts w:asciiTheme="majorHAnsi" w:hAnsiTheme="majorHAnsi"/>
                <w:szCs w:val="24"/>
              </w:rPr>
            </w:pPr>
            <w:r w:rsidRPr="00CD7D74">
              <w:rPr>
                <w:rFonts w:asciiTheme="majorHAnsi" w:hAnsiTheme="majorHAnsi"/>
                <w:szCs w:val="24"/>
              </w:rPr>
              <w:t>Bronze</w:t>
            </w:r>
          </w:p>
        </w:tc>
      </w:tr>
      <w:tr w:rsidR="00AF07E1" w:rsidRPr="00CD7D74" w:rsidTr="00F854A9">
        <w:tc>
          <w:tcPr>
            <w:tcW w:w="3085" w:type="dxa"/>
          </w:tcPr>
          <w:p w:rsidR="00AF07E1" w:rsidRPr="00CD7D74" w:rsidRDefault="00AF07E1" w:rsidP="00F854A9">
            <w:pPr>
              <w:rPr>
                <w:rFonts w:asciiTheme="majorHAnsi" w:hAnsiTheme="majorHAnsi"/>
                <w:szCs w:val="24"/>
              </w:rPr>
            </w:pPr>
            <w:r w:rsidRPr="00CD7D74">
              <w:rPr>
                <w:rFonts w:asciiTheme="majorHAnsi" w:hAnsiTheme="majorHAnsi"/>
                <w:szCs w:val="24"/>
              </w:rPr>
              <w:t>InvesTrade All-In-One B2B Cloud-Enabled Trading Solution</w:t>
            </w:r>
          </w:p>
        </w:tc>
        <w:tc>
          <w:tcPr>
            <w:tcW w:w="3119" w:type="dxa"/>
          </w:tcPr>
          <w:p w:rsidR="00AF07E1" w:rsidRPr="00CD7D74" w:rsidRDefault="00AF07E1" w:rsidP="00AF07E1">
            <w:pPr>
              <w:jc w:val="center"/>
              <w:rPr>
                <w:rFonts w:asciiTheme="majorHAnsi" w:hAnsiTheme="majorHAnsi"/>
                <w:szCs w:val="24"/>
              </w:rPr>
            </w:pPr>
            <w:r w:rsidRPr="00CD7D74">
              <w:rPr>
                <w:rFonts w:asciiTheme="majorHAnsi" w:hAnsiTheme="majorHAnsi"/>
                <w:szCs w:val="24"/>
              </w:rPr>
              <w:t>Infocast Ltd.</w:t>
            </w:r>
          </w:p>
        </w:tc>
        <w:tc>
          <w:tcPr>
            <w:tcW w:w="2158" w:type="dxa"/>
          </w:tcPr>
          <w:p w:rsidR="00AF07E1" w:rsidRPr="00CD7D74" w:rsidRDefault="00AF07E1" w:rsidP="00AF07E1">
            <w:pPr>
              <w:jc w:val="center"/>
              <w:rPr>
                <w:rFonts w:asciiTheme="majorHAnsi" w:hAnsiTheme="majorHAnsi"/>
                <w:szCs w:val="24"/>
              </w:rPr>
            </w:pPr>
            <w:r w:rsidRPr="00CD7D74">
              <w:rPr>
                <w:rFonts w:asciiTheme="majorHAnsi" w:hAnsiTheme="majorHAnsi"/>
                <w:szCs w:val="24"/>
              </w:rPr>
              <w:t>Most Innovative Cloud (Product) Award</w:t>
            </w:r>
          </w:p>
        </w:tc>
      </w:tr>
      <w:tr w:rsidR="00AF07E1" w:rsidRPr="00CD7D74" w:rsidTr="00F854A9">
        <w:tc>
          <w:tcPr>
            <w:tcW w:w="3085" w:type="dxa"/>
          </w:tcPr>
          <w:p w:rsidR="00AF07E1" w:rsidRPr="00CD7D74" w:rsidRDefault="00AF07E1" w:rsidP="00F854A9">
            <w:pPr>
              <w:tabs>
                <w:tab w:val="left" w:pos="2142"/>
              </w:tabs>
              <w:rPr>
                <w:rFonts w:asciiTheme="majorHAnsi" w:hAnsiTheme="majorHAnsi"/>
                <w:szCs w:val="24"/>
              </w:rPr>
            </w:pPr>
            <w:r w:rsidRPr="00CD7D74">
              <w:rPr>
                <w:rFonts w:asciiTheme="majorHAnsi" w:hAnsiTheme="majorHAnsi"/>
                <w:szCs w:val="24"/>
              </w:rPr>
              <w:t>Mobile BIM (Building Information Modeling)</w:t>
            </w:r>
          </w:p>
        </w:tc>
        <w:tc>
          <w:tcPr>
            <w:tcW w:w="3119" w:type="dxa"/>
          </w:tcPr>
          <w:p w:rsidR="00AF07E1" w:rsidRPr="00CD7D74" w:rsidRDefault="00AF07E1" w:rsidP="00AF07E1">
            <w:pPr>
              <w:jc w:val="center"/>
              <w:rPr>
                <w:rFonts w:asciiTheme="majorHAnsi" w:hAnsiTheme="majorHAnsi"/>
                <w:szCs w:val="24"/>
              </w:rPr>
            </w:pPr>
            <w:r w:rsidRPr="00CD7D74">
              <w:rPr>
                <w:rFonts w:asciiTheme="majorHAnsi" w:hAnsiTheme="majorHAnsi"/>
                <w:szCs w:val="24"/>
              </w:rPr>
              <w:t>E Tag Solution &amp; Services Ltd.</w:t>
            </w:r>
          </w:p>
        </w:tc>
        <w:tc>
          <w:tcPr>
            <w:tcW w:w="2158" w:type="dxa"/>
          </w:tcPr>
          <w:p w:rsidR="00AF07E1" w:rsidRPr="00CD7D74" w:rsidRDefault="006A377A" w:rsidP="00AF07E1">
            <w:pPr>
              <w:jc w:val="center"/>
              <w:rPr>
                <w:rFonts w:asciiTheme="majorHAnsi" w:hAnsiTheme="majorHAnsi"/>
                <w:szCs w:val="24"/>
              </w:rPr>
            </w:pPr>
            <w:r w:rsidRPr="00CD7D74">
              <w:rPr>
                <w:rFonts w:asciiTheme="majorHAnsi" w:hAnsiTheme="majorHAnsi"/>
                <w:szCs w:val="24"/>
              </w:rPr>
              <w:t xml:space="preserve">Certificate of </w:t>
            </w:r>
            <w:r w:rsidR="00AF07E1" w:rsidRPr="00CD7D74">
              <w:rPr>
                <w:rFonts w:asciiTheme="majorHAnsi" w:hAnsiTheme="majorHAnsi"/>
                <w:szCs w:val="24"/>
              </w:rPr>
              <w:t>Merit</w:t>
            </w:r>
          </w:p>
        </w:tc>
      </w:tr>
    </w:tbl>
    <w:p w:rsidR="00AF07E1" w:rsidRPr="00CD7D74" w:rsidRDefault="00AF07E1">
      <w:pPr>
        <w:rPr>
          <w:rFonts w:asciiTheme="majorHAnsi" w:hAnsiTheme="majorHAnsi"/>
          <w:szCs w:val="24"/>
        </w:rPr>
      </w:pPr>
    </w:p>
    <w:p w:rsidR="00606AAB" w:rsidRPr="00CD7D74" w:rsidRDefault="00606AAB" w:rsidP="00606AAB">
      <w:pPr>
        <w:jc w:val="center"/>
        <w:rPr>
          <w:rFonts w:asciiTheme="majorHAnsi" w:hAnsiTheme="majorHAnsi"/>
          <w:b/>
          <w:szCs w:val="24"/>
        </w:rPr>
      </w:pPr>
      <w:r w:rsidRPr="00CD7D74">
        <w:rPr>
          <w:rFonts w:asciiTheme="majorHAnsi" w:hAnsiTheme="majorHAnsi"/>
          <w:b/>
          <w:szCs w:val="24"/>
        </w:rPr>
        <w:t>Hong Kong ICT Awards 2015: Best Business Solution (Application) Award</w:t>
      </w:r>
    </w:p>
    <w:tbl>
      <w:tblPr>
        <w:tblStyle w:val="a3"/>
        <w:tblW w:w="0" w:type="auto"/>
        <w:tblLook w:val="04A0" w:firstRow="1" w:lastRow="0" w:firstColumn="1" w:lastColumn="0" w:noHBand="0" w:noVBand="1"/>
      </w:tblPr>
      <w:tblGrid>
        <w:gridCol w:w="3085"/>
        <w:gridCol w:w="3119"/>
        <w:gridCol w:w="2158"/>
      </w:tblGrid>
      <w:tr w:rsidR="00606AAB" w:rsidRPr="00CD7D74" w:rsidTr="00F854A9">
        <w:tc>
          <w:tcPr>
            <w:tcW w:w="3085" w:type="dxa"/>
          </w:tcPr>
          <w:p w:rsidR="00606AAB" w:rsidRPr="00CD7D74" w:rsidRDefault="00606AAB" w:rsidP="00F854A9">
            <w:pPr>
              <w:jc w:val="center"/>
              <w:rPr>
                <w:rFonts w:asciiTheme="majorHAnsi" w:hAnsiTheme="majorHAnsi"/>
                <w:b/>
                <w:szCs w:val="24"/>
              </w:rPr>
            </w:pPr>
            <w:r w:rsidRPr="00CD7D74">
              <w:rPr>
                <w:rFonts w:asciiTheme="majorHAnsi" w:hAnsiTheme="majorHAnsi"/>
                <w:b/>
                <w:szCs w:val="24"/>
              </w:rPr>
              <w:lastRenderedPageBreak/>
              <w:t>Entry</w:t>
            </w:r>
          </w:p>
        </w:tc>
        <w:tc>
          <w:tcPr>
            <w:tcW w:w="3119" w:type="dxa"/>
          </w:tcPr>
          <w:p w:rsidR="00606AAB" w:rsidRPr="00CD7D74" w:rsidRDefault="00606AAB" w:rsidP="00F854A9">
            <w:pPr>
              <w:jc w:val="center"/>
              <w:rPr>
                <w:rFonts w:asciiTheme="majorHAnsi" w:hAnsiTheme="majorHAnsi"/>
                <w:b/>
                <w:szCs w:val="24"/>
              </w:rPr>
            </w:pPr>
            <w:r w:rsidRPr="00CD7D74">
              <w:rPr>
                <w:rFonts w:asciiTheme="majorHAnsi" w:hAnsiTheme="majorHAnsi"/>
                <w:b/>
                <w:szCs w:val="24"/>
              </w:rPr>
              <w:t>Applicant</w:t>
            </w:r>
          </w:p>
        </w:tc>
        <w:tc>
          <w:tcPr>
            <w:tcW w:w="2158" w:type="dxa"/>
          </w:tcPr>
          <w:p w:rsidR="00606AAB" w:rsidRPr="00CD7D74" w:rsidRDefault="00606AAB" w:rsidP="00F854A9">
            <w:pPr>
              <w:jc w:val="center"/>
              <w:rPr>
                <w:rFonts w:asciiTheme="majorHAnsi" w:hAnsiTheme="majorHAnsi"/>
                <w:b/>
                <w:szCs w:val="24"/>
              </w:rPr>
            </w:pPr>
            <w:r w:rsidRPr="00CD7D74">
              <w:rPr>
                <w:rFonts w:asciiTheme="majorHAnsi" w:hAnsiTheme="majorHAnsi"/>
                <w:b/>
                <w:szCs w:val="24"/>
              </w:rPr>
              <w:t>Award</w:t>
            </w:r>
          </w:p>
        </w:tc>
      </w:tr>
      <w:tr w:rsidR="00606AAB" w:rsidRPr="00CD7D74" w:rsidTr="00F854A9">
        <w:tc>
          <w:tcPr>
            <w:tcW w:w="3085" w:type="dxa"/>
          </w:tcPr>
          <w:p w:rsidR="00606AAB" w:rsidRPr="00CD7D74" w:rsidRDefault="00606AAB" w:rsidP="00F854A9">
            <w:pPr>
              <w:rPr>
                <w:rFonts w:asciiTheme="majorHAnsi" w:hAnsiTheme="majorHAnsi"/>
                <w:szCs w:val="24"/>
              </w:rPr>
            </w:pPr>
            <w:r w:rsidRPr="00CD7D74">
              <w:rPr>
                <w:rFonts w:asciiTheme="majorHAnsi" w:hAnsiTheme="majorHAnsi"/>
                <w:szCs w:val="24"/>
              </w:rPr>
              <w:t>Modernized Chinese Medicine Service</w:t>
            </w:r>
          </w:p>
        </w:tc>
        <w:tc>
          <w:tcPr>
            <w:tcW w:w="3119" w:type="dxa"/>
          </w:tcPr>
          <w:p w:rsidR="00606AAB" w:rsidRPr="00CD7D74" w:rsidRDefault="00606AAB" w:rsidP="00F854A9">
            <w:pPr>
              <w:rPr>
                <w:rFonts w:asciiTheme="majorHAnsi" w:hAnsiTheme="majorHAnsi"/>
                <w:szCs w:val="24"/>
              </w:rPr>
            </w:pPr>
            <w:r w:rsidRPr="00CD7D74">
              <w:rPr>
                <w:rFonts w:asciiTheme="majorHAnsi" w:hAnsiTheme="majorHAnsi"/>
                <w:szCs w:val="24"/>
              </w:rPr>
              <w:t>Wellsoon (Int'l) Medicine Co. Ltd.</w:t>
            </w:r>
          </w:p>
        </w:tc>
        <w:tc>
          <w:tcPr>
            <w:tcW w:w="2158" w:type="dxa"/>
          </w:tcPr>
          <w:p w:rsidR="00606AAB" w:rsidRPr="00CD7D74" w:rsidRDefault="00606AAB" w:rsidP="00F854A9">
            <w:pPr>
              <w:jc w:val="center"/>
              <w:rPr>
                <w:rFonts w:asciiTheme="majorHAnsi" w:hAnsiTheme="majorHAnsi"/>
                <w:szCs w:val="24"/>
              </w:rPr>
            </w:pPr>
            <w:r w:rsidRPr="00CD7D74">
              <w:rPr>
                <w:rFonts w:asciiTheme="majorHAnsi" w:hAnsiTheme="majorHAnsi"/>
                <w:szCs w:val="24"/>
              </w:rPr>
              <w:t>Gold</w:t>
            </w:r>
          </w:p>
        </w:tc>
      </w:tr>
      <w:tr w:rsidR="00606AAB" w:rsidRPr="00CD7D74" w:rsidTr="00F854A9">
        <w:tc>
          <w:tcPr>
            <w:tcW w:w="3085" w:type="dxa"/>
          </w:tcPr>
          <w:p w:rsidR="00606AAB" w:rsidRPr="00CD7D74" w:rsidRDefault="00606AAB" w:rsidP="00F854A9">
            <w:pPr>
              <w:rPr>
                <w:rFonts w:asciiTheme="majorHAnsi" w:hAnsiTheme="majorHAnsi"/>
                <w:szCs w:val="24"/>
              </w:rPr>
            </w:pPr>
            <w:r w:rsidRPr="00CD7D74">
              <w:rPr>
                <w:rFonts w:asciiTheme="majorHAnsi" w:hAnsiTheme="majorHAnsi"/>
                <w:szCs w:val="24"/>
              </w:rPr>
              <w:t>Bank of China (Hong Kong) Mobile App</w:t>
            </w:r>
          </w:p>
        </w:tc>
        <w:tc>
          <w:tcPr>
            <w:tcW w:w="3119" w:type="dxa"/>
          </w:tcPr>
          <w:p w:rsidR="00606AAB" w:rsidRPr="00CD7D74" w:rsidRDefault="00606AAB" w:rsidP="00F854A9">
            <w:pPr>
              <w:rPr>
                <w:rFonts w:asciiTheme="majorHAnsi" w:hAnsiTheme="majorHAnsi"/>
                <w:szCs w:val="24"/>
              </w:rPr>
            </w:pPr>
            <w:r w:rsidRPr="00CD7D74">
              <w:rPr>
                <w:rFonts w:asciiTheme="majorHAnsi" w:hAnsiTheme="majorHAnsi"/>
                <w:szCs w:val="24"/>
              </w:rPr>
              <w:t>Bank of China (Hong Kong) Ltd. / Cherrypicks Ltd.</w:t>
            </w:r>
          </w:p>
        </w:tc>
        <w:tc>
          <w:tcPr>
            <w:tcW w:w="2158" w:type="dxa"/>
          </w:tcPr>
          <w:p w:rsidR="00606AAB" w:rsidRPr="00CD7D74" w:rsidRDefault="00606AAB" w:rsidP="00F854A9">
            <w:pPr>
              <w:jc w:val="center"/>
              <w:rPr>
                <w:rFonts w:asciiTheme="majorHAnsi" w:hAnsiTheme="majorHAnsi"/>
                <w:szCs w:val="24"/>
              </w:rPr>
            </w:pPr>
            <w:r w:rsidRPr="00CD7D74">
              <w:rPr>
                <w:rFonts w:asciiTheme="majorHAnsi" w:hAnsiTheme="majorHAnsi"/>
                <w:szCs w:val="24"/>
              </w:rPr>
              <w:t>Silver</w:t>
            </w:r>
          </w:p>
        </w:tc>
      </w:tr>
      <w:tr w:rsidR="00606AAB" w:rsidRPr="00CD7D74" w:rsidTr="00F854A9">
        <w:tc>
          <w:tcPr>
            <w:tcW w:w="3085" w:type="dxa"/>
          </w:tcPr>
          <w:p w:rsidR="00606AAB" w:rsidRPr="00CD7D74" w:rsidRDefault="00606AAB" w:rsidP="00F854A9">
            <w:pPr>
              <w:rPr>
                <w:rFonts w:asciiTheme="majorHAnsi" w:hAnsiTheme="majorHAnsi"/>
                <w:szCs w:val="24"/>
              </w:rPr>
            </w:pPr>
            <w:r w:rsidRPr="00CD7D74">
              <w:rPr>
                <w:rFonts w:asciiTheme="majorHAnsi" w:hAnsiTheme="majorHAnsi"/>
                <w:szCs w:val="24"/>
              </w:rPr>
              <w:t>Energy Saving at Your Finger Tips - Eco Optimizer 2.0</w:t>
            </w:r>
          </w:p>
        </w:tc>
        <w:tc>
          <w:tcPr>
            <w:tcW w:w="3119" w:type="dxa"/>
          </w:tcPr>
          <w:p w:rsidR="00606AAB" w:rsidRPr="00CD7D74" w:rsidRDefault="00606AAB" w:rsidP="00F854A9">
            <w:pPr>
              <w:rPr>
                <w:rFonts w:asciiTheme="majorHAnsi" w:hAnsiTheme="majorHAnsi"/>
                <w:szCs w:val="24"/>
              </w:rPr>
            </w:pPr>
            <w:r w:rsidRPr="00CD7D74">
              <w:rPr>
                <w:rFonts w:asciiTheme="majorHAnsi" w:hAnsiTheme="majorHAnsi"/>
                <w:szCs w:val="24"/>
              </w:rPr>
              <w:t>CLP Power Hong Kong Ltd.</w:t>
            </w:r>
          </w:p>
        </w:tc>
        <w:tc>
          <w:tcPr>
            <w:tcW w:w="2158" w:type="dxa"/>
          </w:tcPr>
          <w:p w:rsidR="00606AAB" w:rsidRPr="00CD7D74" w:rsidRDefault="00606AAB" w:rsidP="00F854A9">
            <w:pPr>
              <w:jc w:val="center"/>
              <w:rPr>
                <w:rFonts w:asciiTheme="majorHAnsi" w:hAnsiTheme="majorHAnsi"/>
                <w:szCs w:val="24"/>
              </w:rPr>
            </w:pPr>
            <w:r w:rsidRPr="00CD7D74">
              <w:rPr>
                <w:rFonts w:asciiTheme="majorHAnsi" w:hAnsiTheme="majorHAnsi"/>
                <w:szCs w:val="24"/>
              </w:rPr>
              <w:t>Bronze</w:t>
            </w:r>
          </w:p>
        </w:tc>
      </w:tr>
      <w:tr w:rsidR="00606AAB" w:rsidRPr="00CD7D74" w:rsidTr="00F854A9">
        <w:tc>
          <w:tcPr>
            <w:tcW w:w="3085" w:type="dxa"/>
          </w:tcPr>
          <w:p w:rsidR="00606AAB" w:rsidRPr="00CD7D74" w:rsidRDefault="00554EE5" w:rsidP="00F854A9">
            <w:pPr>
              <w:rPr>
                <w:rFonts w:asciiTheme="majorHAnsi" w:hAnsiTheme="majorHAnsi"/>
                <w:szCs w:val="24"/>
              </w:rPr>
            </w:pPr>
            <w:r w:rsidRPr="00CD7D74">
              <w:rPr>
                <w:rFonts w:asciiTheme="majorHAnsi" w:hAnsiTheme="majorHAnsi"/>
                <w:szCs w:val="24"/>
              </w:rPr>
              <w:t>Global Stager Backup System</w:t>
            </w:r>
          </w:p>
        </w:tc>
        <w:tc>
          <w:tcPr>
            <w:tcW w:w="3119" w:type="dxa"/>
          </w:tcPr>
          <w:p w:rsidR="00606AAB" w:rsidRPr="00CD7D74" w:rsidRDefault="00554EE5" w:rsidP="00F854A9">
            <w:pPr>
              <w:rPr>
                <w:rFonts w:asciiTheme="majorHAnsi" w:hAnsiTheme="majorHAnsi"/>
                <w:szCs w:val="24"/>
              </w:rPr>
            </w:pPr>
            <w:r w:rsidRPr="00CD7D74">
              <w:rPr>
                <w:rFonts w:asciiTheme="majorHAnsi" w:hAnsiTheme="majorHAnsi"/>
                <w:szCs w:val="24"/>
              </w:rPr>
              <w:t>Tesco Int'l Sourcing Ltd. / BizCONLINE Ltd.</w:t>
            </w:r>
          </w:p>
        </w:tc>
        <w:tc>
          <w:tcPr>
            <w:tcW w:w="2158" w:type="dxa"/>
          </w:tcPr>
          <w:p w:rsidR="00606AAB" w:rsidRPr="00CD7D74" w:rsidRDefault="00606AAB" w:rsidP="00F854A9">
            <w:pPr>
              <w:jc w:val="center"/>
              <w:rPr>
                <w:rFonts w:asciiTheme="majorHAnsi" w:hAnsiTheme="majorHAnsi"/>
                <w:szCs w:val="24"/>
              </w:rPr>
            </w:pPr>
            <w:r w:rsidRPr="00CD7D74">
              <w:rPr>
                <w:rFonts w:asciiTheme="majorHAnsi" w:hAnsiTheme="majorHAnsi"/>
                <w:szCs w:val="24"/>
              </w:rPr>
              <w:t>Most Innovative Cloud (Product) Award</w:t>
            </w:r>
          </w:p>
        </w:tc>
      </w:tr>
      <w:tr w:rsidR="00606AAB" w:rsidRPr="00CD7D74" w:rsidTr="00F854A9">
        <w:tc>
          <w:tcPr>
            <w:tcW w:w="3085" w:type="dxa"/>
          </w:tcPr>
          <w:p w:rsidR="00606AAB" w:rsidRPr="00CD7D74" w:rsidRDefault="00554EE5" w:rsidP="00F854A9">
            <w:pPr>
              <w:rPr>
                <w:rFonts w:asciiTheme="majorHAnsi" w:hAnsiTheme="majorHAnsi"/>
                <w:szCs w:val="24"/>
              </w:rPr>
            </w:pPr>
            <w:r w:rsidRPr="00CD7D74">
              <w:rPr>
                <w:rFonts w:asciiTheme="majorHAnsi" w:hAnsiTheme="majorHAnsi"/>
                <w:szCs w:val="24"/>
              </w:rPr>
              <w:t>Global Stager Backup System</w:t>
            </w:r>
          </w:p>
        </w:tc>
        <w:tc>
          <w:tcPr>
            <w:tcW w:w="3119" w:type="dxa"/>
          </w:tcPr>
          <w:p w:rsidR="00606AAB" w:rsidRPr="00CD7D74" w:rsidRDefault="00554EE5" w:rsidP="00F854A9">
            <w:pPr>
              <w:rPr>
                <w:rFonts w:asciiTheme="majorHAnsi" w:hAnsiTheme="majorHAnsi"/>
                <w:szCs w:val="24"/>
              </w:rPr>
            </w:pPr>
            <w:r w:rsidRPr="00CD7D74">
              <w:rPr>
                <w:rFonts w:asciiTheme="majorHAnsi" w:hAnsiTheme="majorHAnsi"/>
                <w:szCs w:val="24"/>
              </w:rPr>
              <w:t>Tesco Int'l Sourcing Ltd. / BizCONLINE Ltd.</w:t>
            </w:r>
          </w:p>
        </w:tc>
        <w:tc>
          <w:tcPr>
            <w:tcW w:w="2158" w:type="dxa"/>
          </w:tcPr>
          <w:p w:rsidR="00606AAB" w:rsidRPr="00CD7D74" w:rsidRDefault="00606AAB" w:rsidP="00F854A9">
            <w:pPr>
              <w:jc w:val="center"/>
              <w:rPr>
                <w:rFonts w:asciiTheme="majorHAnsi" w:hAnsiTheme="majorHAnsi"/>
                <w:szCs w:val="24"/>
              </w:rPr>
            </w:pPr>
            <w:r w:rsidRPr="00CD7D74">
              <w:rPr>
                <w:rFonts w:asciiTheme="majorHAnsi" w:hAnsiTheme="majorHAnsi"/>
                <w:szCs w:val="24"/>
              </w:rPr>
              <w:t>Certificate of Merit</w:t>
            </w:r>
          </w:p>
        </w:tc>
      </w:tr>
      <w:tr w:rsidR="00606AAB" w:rsidRPr="00CD7D74" w:rsidTr="00F854A9">
        <w:tc>
          <w:tcPr>
            <w:tcW w:w="3085" w:type="dxa"/>
          </w:tcPr>
          <w:p w:rsidR="00606AAB" w:rsidRPr="00CD7D74" w:rsidRDefault="00554EE5" w:rsidP="00F854A9">
            <w:pPr>
              <w:rPr>
                <w:rFonts w:asciiTheme="majorHAnsi" w:hAnsiTheme="majorHAnsi"/>
                <w:szCs w:val="24"/>
              </w:rPr>
            </w:pPr>
            <w:r w:rsidRPr="00CD7D74">
              <w:rPr>
                <w:rFonts w:asciiTheme="majorHAnsi" w:hAnsiTheme="majorHAnsi"/>
                <w:szCs w:val="24"/>
              </w:rPr>
              <w:t>University Student Administration System Supporting Multi-Mode of Study: A Self-Implemented ERP Solution with Application Servers on Hybrid Cloud</w:t>
            </w:r>
          </w:p>
        </w:tc>
        <w:tc>
          <w:tcPr>
            <w:tcW w:w="3119" w:type="dxa"/>
          </w:tcPr>
          <w:p w:rsidR="00606AAB" w:rsidRPr="00CD7D74" w:rsidRDefault="00554EE5" w:rsidP="00F854A9">
            <w:pPr>
              <w:rPr>
                <w:rFonts w:asciiTheme="majorHAnsi" w:hAnsiTheme="majorHAnsi"/>
                <w:szCs w:val="24"/>
              </w:rPr>
            </w:pPr>
            <w:r w:rsidRPr="00CD7D74">
              <w:rPr>
                <w:rFonts w:asciiTheme="majorHAnsi" w:hAnsiTheme="majorHAnsi"/>
                <w:szCs w:val="24"/>
              </w:rPr>
              <w:t>The Open University of Hong Kong</w:t>
            </w:r>
          </w:p>
        </w:tc>
        <w:tc>
          <w:tcPr>
            <w:tcW w:w="2158" w:type="dxa"/>
          </w:tcPr>
          <w:p w:rsidR="00606AAB" w:rsidRPr="00CD7D74" w:rsidRDefault="00606AAB" w:rsidP="00606AAB">
            <w:pPr>
              <w:tabs>
                <w:tab w:val="left" w:pos="720"/>
                <w:tab w:val="center" w:pos="971"/>
              </w:tabs>
              <w:rPr>
                <w:rFonts w:asciiTheme="majorHAnsi" w:hAnsiTheme="majorHAnsi"/>
                <w:szCs w:val="24"/>
              </w:rPr>
            </w:pPr>
            <w:r w:rsidRPr="00CD7D74">
              <w:rPr>
                <w:rFonts w:asciiTheme="majorHAnsi" w:hAnsiTheme="majorHAnsi"/>
                <w:szCs w:val="24"/>
              </w:rPr>
              <w:t>Special Mention</w:t>
            </w:r>
          </w:p>
        </w:tc>
      </w:tr>
    </w:tbl>
    <w:p w:rsidR="00606AAB" w:rsidRPr="00CD7D74" w:rsidRDefault="00606AAB">
      <w:pPr>
        <w:rPr>
          <w:rFonts w:asciiTheme="majorHAnsi" w:hAnsiTheme="majorHAnsi"/>
          <w:szCs w:val="24"/>
        </w:rPr>
      </w:pPr>
    </w:p>
    <w:p w:rsidR="009A5F42" w:rsidRPr="00CD7D74" w:rsidRDefault="009A5F42" w:rsidP="009A5F42">
      <w:pPr>
        <w:widowControl/>
        <w:jc w:val="both"/>
        <w:rPr>
          <w:rFonts w:asciiTheme="majorHAnsi" w:hAnsiTheme="majorHAnsi" w:cs="Times New Roman"/>
          <w:kern w:val="0"/>
          <w:szCs w:val="24"/>
        </w:rPr>
      </w:pPr>
      <w:r w:rsidRPr="00CD7D74">
        <w:rPr>
          <w:rFonts w:asciiTheme="majorHAnsi" w:hAnsiTheme="majorHAnsi" w:cs="Times New Roman"/>
          <w:b/>
          <w:bCs/>
          <w:color w:val="000000"/>
          <w:kern w:val="0"/>
          <w:szCs w:val="24"/>
        </w:rPr>
        <w:t>About the Hong Kong ICT Awards: Best Business Solution Award”</w:t>
      </w:r>
    </w:p>
    <w:p w:rsidR="009A5F42" w:rsidRPr="00CD7D74" w:rsidRDefault="009A5F42" w:rsidP="009A5F42">
      <w:pPr>
        <w:widowControl/>
        <w:jc w:val="both"/>
        <w:rPr>
          <w:rFonts w:asciiTheme="majorHAnsi" w:hAnsiTheme="majorHAnsi" w:cs="Times New Roman"/>
          <w:color w:val="000000"/>
          <w:kern w:val="0"/>
          <w:szCs w:val="24"/>
        </w:rPr>
      </w:pPr>
      <w:r w:rsidRPr="00CD7D74">
        <w:rPr>
          <w:rFonts w:asciiTheme="majorHAnsi" w:hAnsiTheme="majorHAnsi" w:cs="Times New Roman"/>
          <w:color w:val="000000"/>
          <w:kern w:val="0"/>
          <w:szCs w:val="24"/>
        </w:rPr>
        <w:t>The Hong Kong ICT Awards were established in 2006 with the collaborative efforts of the industry, academia and the Government. Steered by Office of the Government Chief Information Officer, and organized by 10 Hong Kong ICT industry associations and professional bodies, the Awards aims at building a locally espoused and internationally acclaimed brand of ICT awards.</w:t>
      </w:r>
    </w:p>
    <w:p w:rsidR="009A5F42" w:rsidRPr="00CD7D74" w:rsidRDefault="009A5F42" w:rsidP="009A5F42">
      <w:pPr>
        <w:widowControl/>
        <w:jc w:val="both"/>
        <w:rPr>
          <w:rFonts w:asciiTheme="majorHAnsi" w:hAnsiTheme="majorHAnsi" w:cs="Times New Roman"/>
          <w:kern w:val="0"/>
          <w:szCs w:val="24"/>
        </w:rPr>
      </w:pPr>
    </w:p>
    <w:p w:rsidR="009A5F42" w:rsidRPr="00CD7D74" w:rsidRDefault="009A5F42" w:rsidP="009A5F42">
      <w:pPr>
        <w:widowControl/>
        <w:jc w:val="both"/>
        <w:rPr>
          <w:rFonts w:asciiTheme="majorHAnsi" w:hAnsiTheme="majorHAnsi" w:cs="Times New Roman"/>
          <w:color w:val="000000"/>
          <w:kern w:val="0"/>
          <w:szCs w:val="24"/>
        </w:rPr>
      </w:pPr>
      <w:r w:rsidRPr="00CD7D74">
        <w:rPr>
          <w:rFonts w:asciiTheme="majorHAnsi" w:hAnsiTheme="majorHAnsi" w:cs="Times New Roman"/>
          <w:color w:val="000000"/>
          <w:kern w:val="0"/>
          <w:szCs w:val="24"/>
        </w:rPr>
        <w:t>The “Hong Kong ICT Awards: Best Business Solution Award” (Formerly known as “IT Excellence Awards”), was established in 1998 by Hong Kong Computer Society, and has become a well recognizing award in Hong Kong. This annual event has become a great tool to encourage the use of ICT, to stimulate innovation and competitiveness in the ICT industry and to raise public awareness of ICT application development.</w:t>
      </w:r>
    </w:p>
    <w:p w:rsidR="009A5F42" w:rsidRPr="00CD7D74" w:rsidRDefault="009A5F42" w:rsidP="009A5F42">
      <w:pPr>
        <w:widowControl/>
        <w:jc w:val="both"/>
        <w:rPr>
          <w:rFonts w:asciiTheme="majorHAnsi" w:hAnsiTheme="majorHAnsi" w:cs="Times New Roman"/>
          <w:kern w:val="0"/>
          <w:szCs w:val="24"/>
        </w:rPr>
      </w:pPr>
    </w:p>
    <w:p w:rsidR="009A5F42" w:rsidRPr="00CD7D74" w:rsidRDefault="009A5F42" w:rsidP="009A5F42">
      <w:pPr>
        <w:widowControl/>
        <w:jc w:val="both"/>
        <w:rPr>
          <w:rFonts w:asciiTheme="majorHAnsi" w:hAnsiTheme="majorHAnsi" w:cs="Times New Roman"/>
          <w:kern w:val="0"/>
          <w:szCs w:val="24"/>
        </w:rPr>
      </w:pPr>
      <w:r w:rsidRPr="00CD7D74">
        <w:rPr>
          <w:rFonts w:asciiTheme="majorHAnsi" w:hAnsiTheme="majorHAnsi" w:cs="Times New Roman"/>
          <w:b/>
          <w:bCs/>
          <w:color w:val="000000"/>
          <w:kern w:val="0"/>
          <w:szCs w:val="24"/>
        </w:rPr>
        <w:t>About Hong Kong Computer Society (HKCS)</w:t>
      </w:r>
    </w:p>
    <w:p w:rsidR="009A5F42" w:rsidRPr="00CD7D74" w:rsidRDefault="009A5F42" w:rsidP="009A5F42">
      <w:pPr>
        <w:widowControl/>
        <w:jc w:val="both"/>
        <w:rPr>
          <w:rFonts w:asciiTheme="majorHAnsi" w:hAnsiTheme="majorHAnsi" w:cs="Times New Roman"/>
          <w:kern w:val="0"/>
          <w:szCs w:val="24"/>
        </w:rPr>
      </w:pPr>
      <w:r w:rsidRPr="00CD7D74">
        <w:rPr>
          <w:rFonts w:asciiTheme="majorHAnsi" w:hAnsiTheme="majorHAnsi" w:cs="Times New Roman"/>
          <w:color w:val="000000"/>
          <w:kern w:val="0"/>
          <w:szCs w:val="24"/>
        </w:rPr>
        <w:t>The Hong Kong Computer Society is a non-profit professional organization established in 1970, which strives to improve and develop Hong Kong's Information Technology (IT) industry. Being the most well-established and the largest professional association in Hong Kong, the HKCS is dedicated to promote the highest professional standards for the industry. The HKCS members are from a broad spectrum of Hong Kong's IT industry, from corporate users to individual talents, all working together for the benefit of the industry.</w:t>
      </w:r>
    </w:p>
    <w:p w:rsidR="009A5F42" w:rsidRPr="00CD7D74" w:rsidRDefault="009A5F42" w:rsidP="009A5F42">
      <w:pPr>
        <w:widowControl/>
        <w:rPr>
          <w:rFonts w:asciiTheme="majorHAnsi" w:hAnsiTheme="majorHAnsi" w:cs="Times New Roman"/>
          <w:kern w:val="0"/>
          <w:szCs w:val="24"/>
        </w:rPr>
      </w:pPr>
    </w:p>
    <w:p w:rsidR="009A5F42" w:rsidRPr="00CD7D74" w:rsidRDefault="009A5F42" w:rsidP="009A5F42">
      <w:pPr>
        <w:widowControl/>
        <w:jc w:val="both"/>
        <w:rPr>
          <w:rFonts w:asciiTheme="majorHAnsi" w:hAnsiTheme="majorHAnsi" w:cs="Times New Roman"/>
          <w:kern w:val="0"/>
          <w:szCs w:val="24"/>
        </w:rPr>
      </w:pPr>
      <w:r w:rsidRPr="00CD7D74">
        <w:rPr>
          <w:rFonts w:asciiTheme="majorHAnsi" w:hAnsiTheme="majorHAnsi" w:cs="Times New Roman"/>
          <w:color w:val="000000"/>
          <w:kern w:val="0"/>
          <w:szCs w:val="24"/>
        </w:rPr>
        <w:t>Issued by: Hong Kong Computer Society</w:t>
      </w:r>
    </w:p>
    <w:p w:rsidR="009A5F42" w:rsidRPr="00CD7D74" w:rsidRDefault="009A5F42" w:rsidP="009A5F42">
      <w:pPr>
        <w:widowControl/>
        <w:jc w:val="both"/>
        <w:rPr>
          <w:rFonts w:asciiTheme="majorHAnsi" w:hAnsiTheme="majorHAnsi" w:cs="Times New Roman"/>
          <w:kern w:val="0"/>
          <w:szCs w:val="24"/>
        </w:rPr>
      </w:pPr>
      <w:r w:rsidRPr="00CD7D74">
        <w:rPr>
          <w:rFonts w:asciiTheme="majorHAnsi" w:hAnsiTheme="majorHAnsi" w:cs="Times New Roman"/>
          <w:color w:val="000000"/>
          <w:kern w:val="0"/>
          <w:szCs w:val="24"/>
        </w:rPr>
        <w:t>For Media Enquiries: Please contact Kayi Lau at DT Communications</w:t>
      </w:r>
    </w:p>
    <w:p w:rsidR="009A5F42" w:rsidRPr="00CD7D74" w:rsidRDefault="009A5F42" w:rsidP="009A5F42">
      <w:pPr>
        <w:widowControl/>
        <w:ind w:left="1440"/>
        <w:jc w:val="both"/>
        <w:rPr>
          <w:rFonts w:asciiTheme="majorHAnsi" w:hAnsiTheme="majorHAnsi" w:cs="Times New Roman"/>
          <w:kern w:val="0"/>
          <w:szCs w:val="24"/>
          <w:lang w:val="fr-FR"/>
        </w:rPr>
      </w:pPr>
      <w:r w:rsidRPr="00CD7D74">
        <w:rPr>
          <w:rFonts w:asciiTheme="majorHAnsi" w:hAnsiTheme="majorHAnsi" w:cs="Times New Roman"/>
          <w:color w:val="000000"/>
          <w:kern w:val="0"/>
          <w:szCs w:val="24"/>
          <w:lang w:val="fr-FR"/>
        </w:rPr>
        <w:t xml:space="preserve">3696 6962 (office); 9624 2295 (mobile); </w:t>
      </w:r>
      <w:hyperlink r:id="rId6" w:history="1">
        <w:r w:rsidRPr="00CD7D74">
          <w:rPr>
            <w:rFonts w:asciiTheme="majorHAnsi" w:hAnsiTheme="majorHAnsi" w:cs="Times New Roman"/>
            <w:color w:val="1155CC"/>
            <w:kern w:val="0"/>
            <w:szCs w:val="24"/>
            <w:u w:val="single"/>
            <w:lang w:val="fr-FR"/>
          </w:rPr>
          <w:t>kayi.lau@dt-asia.com</w:t>
        </w:r>
      </w:hyperlink>
      <w:r w:rsidRPr="00CD7D74">
        <w:rPr>
          <w:rFonts w:asciiTheme="majorHAnsi" w:hAnsiTheme="majorHAnsi" w:cs="Times New Roman"/>
          <w:color w:val="000000"/>
          <w:kern w:val="0"/>
          <w:szCs w:val="24"/>
          <w:lang w:val="fr-FR"/>
        </w:rPr>
        <w:t xml:space="preserve"> (email)</w:t>
      </w:r>
    </w:p>
    <w:p w:rsidR="009A5F42" w:rsidRPr="00CD7D74" w:rsidRDefault="009A5F42">
      <w:pPr>
        <w:rPr>
          <w:rFonts w:asciiTheme="majorHAnsi" w:hAnsiTheme="majorHAnsi"/>
          <w:szCs w:val="24"/>
        </w:rPr>
      </w:pPr>
    </w:p>
    <w:sectPr w:rsidR="009A5F42" w:rsidRPr="00CD7D74" w:rsidSect="00B5202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07D" w:rsidRDefault="0000607D" w:rsidP="0000607D">
      <w:r>
        <w:separator/>
      </w:r>
    </w:p>
  </w:endnote>
  <w:endnote w:type="continuationSeparator" w:id="0">
    <w:p w:rsidR="0000607D" w:rsidRDefault="0000607D" w:rsidP="0000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07D" w:rsidRDefault="0000607D" w:rsidP="0000607D">
      <w:r>
        <w:separator/>
      </w:r>
    </w:p>
  </w:footnote>
  <w:footnote w:type="continuationSeparator" w:id="0">
    <w:p w:rsidR="0000607D" w:rsidRDefault="0000607D" w:rsidP="00006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F07E1"/>
    <w:rsid w:val="0000607D"/>
    <w:rsid w:val="00035AEA"/>
    <w:rsid w:val="000718F9"/>
    <w:rsid w:val="000D6A46"/>
    <w:rsid w:val="00133312"/>
    <w:rsid w:val="00192211"/>
    <w:rsid w:val="001F2E53"/>
    <w:rsid w:val="002C4A02"/>
    <w:rsid w:val="002F2EBE"/>
    <w:rsid w:val="00315A61"/>
    <w:rsid w:val="0032664C"/>
    <w:rsid w:val="00390078"/>
    <w:rsid w:val="00391B8E"/>
    <w:rsid w:val="00413285"/>
    <w:rsid w:val="004C1FA9"/>
    <w:rsid w:val="00554EE5"/>
    <w:rsid w:val="005B6E8C"/>
    <w:rsid w:val="005C5835"/>
    <w:rsid w:val="00606AAB"/>
    <w:rsid w:val="0063496E"/>
    <w:rsid w:val="00634FC6"/>
    <w:rsid w:val="0064566A"/>
    <w:rsid w:val="006A377A"/>
    <w:rsid w:val="006C3F31"/>
    <w:rsid w:val="006C727E"/>
    <w:rsid w:val="007D2F81"/>
    <w:rsid w:val="007E3A63"/>
    <w:rsid w:val="007F1850"/>
    <w:rsid w:val="008378AD"/>
    <w:rsid w:val="008E1187"/>
    <w:rsid w:val="00953071"/>
    <w:rsid w:val="009A56CD"/>
    <w:rsid w:val="009A5F42"/>
    <w:rsid w:val="009D76BA"/>
    <w:rsid w:val="009E20A8"/>
    <w:rsid w:val="00AB051C"/>
    <w:rsid w:val="00AF07E1"/>
    <w:rsid w:val="00AF4C03"/>
    <w:rsid w:val="00B52020"/>
    <w:rsid w:val="00BA0533"/>
    <w:rsid w:val="00BB18C7"/>
    <w:rsid w:val="00C471B3"/>
    <w:rsid w:val="00C7006E"/>
    <w:rsid w:val="00CD7D74"/>
    <w:rsid w:val="00EC6DC5"/>
    <w:rsid w:val="00F507CE"/>
    <w:rsid w:val="00F61F9B"/>
    <w:rsid w:val="00FC07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B27B501-9D07-4F0A-A8E7-B3EA546E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02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07E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Web">
    <w:name w:val="Normal (Web)"/>
    <w:basedOn w:val="a"/>
    <w:uiPriority w:val="99"/>
    <w:unhideWhenUsed/>
    <w:rsid w:val="00FC07AE"/>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00607D"/>
    <w:pPr>
      <w:tabs>
        <w:tab w:val="center" w:pos="4153"/>
        <w:tab w:val="right" w:pos="8306"/>
      </w:tabs>
      <w:snapToGrid w:val="0"/>
    </w:pPr>
    <w:rPr>
      <w:sz w:val="20"/>
      <w:szCs w:val="20"/>
    </w:rPr>
  </w:style>
  <w:style w:type="character" w:customStyle="1" w:styleId="a5">
    <w:name w:val="頁首 字元"/>
    <w:basedOn w:val="a0"/>
    <w:link w:val="a4"/>
    <w:uiPriority w:val="99"/>
    <w:rsid w:val="0000607D"/>
    <w:rPr>
      <w:sz w:val="20"/>
      <w:szCs w:val="20"/>
    </w:rPr>
  </w:style>
  <w:style w:type="paragraph" w:styleId="a6">
    <w:name w:val="footer"/>
    <w:basedOn w:val="a"/>
    <w:link w:val="a7"/>
    <w:uiPriority w:val="99"/>
    <w:unhideWhenUsed/>
    <w:rsid w:val="0000607D"/>
    <w:pPr>
      <w:tabs>
        <w:tab w:val="center" w:pos="4153"/>
        <w:tab w:val="right" w:pos="8306"/>
      </w:tabs>
      <w:snapToGrid w:val="0"/>
    </w:pPr>
    <w:rPr>
      <w:sz w:val="20"/>
      <w:szCs w:val="20"/>
    </w:rPr>
  </w:style>
  <w:style w:type="character" w:customStyle="1" w:styleId="a7">
    <w:name w:val="頁尾 字元"/>
    <w:basedOn w:val="a0"/>
    <w:link w:val="a6"/>
    <w:uiPriority w:val="99"/>
    <w:rsid w:val="0000607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95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yi.lau@dt-asia.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1287</TotalTime>
  <Pages>4</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Betty Mak</cp:lastModifiedBy>
  <cp:revision>26</cp:revision>
  <dcterms:created xsi:type="dcterms:W3CDTF">2015-03-26T10:11:00Z</dcterms:created>
  <dcterms:modified xsi:type="dcterms:W3CDTF">2015-04-09T05:44:00Z</dcterms:modified>
</cp:coreProperties>
</file>