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1" w:rsidRPr="004164EA" w:rsidRDefault="000A7FF8">
      <w:pPr>
        <w:rPr>
          <w:b/>
          <w:szCs w:val="24"/>
        </w:rPr>
      </w:pPr>
      <w:r w:rsidRPr="004164EA">
        <w:rPr>
          <w:rFonts w:hint="eastAsia"/>
          <w:b/>
          <w:szCs w:val="24"/>
        </w:rPr>
        <w:t>新聞稿</w:t>
      </w:r>
    </w:p>
    <w:p w:rsidR="000A7FF8" w:rsidRPr="004164EA" w:rsidRDefault="000A7FF8">
      <w:pPr>
        <w:rPr>
          <w:b/>
          <w:szCs w:val="24"/>
        </w:rPr>
      </w:pPr>
      <w:r w:rsidRPr="004164EA">
        <w:rPr>
          <w:rFonts w:hint="eastAsia"/>
          <w:b/>
          <w:szCs w:val="24"/>
        </w:rPr>
        <w:t>供即時發</w:t>
      </w:r>
      <w:r w:rsidR="00D13B61" w:rsidRPr="004164EA">
        <w:rPr>
          <w:rFonts w:hint="eastAsia"/>
          <w:b/>
          <w:szCs w:val="24"/>
        </w:rPr>
        <w:t>佈</w:t>
      </w:r>
    </w:p>
    <w:p w:rsidR="00D13B61" w:rsidRPr="004164EA" w:rsidRDefault="00D13B61">
      <w:pPr>
        <w:rPr>
          <w:szCs w:val="24"/>
        </w:rPr>
      </w:pPr>
    </w:p>
    <w:p w:rsidR="00D13B61" w:rsidRPr="004164EA" w:rsidRDefault="00D13B61" w:rsidP="00D13B61">
      <w:pPr>
        <w:jc w:val="center"/>
        <w:rPr>
          <w:rFonts w:asciiTheme="majorHAnsi" w:hAnsiTheme="majorHAnsi"/>
          <w:b/>
          <w:szCs w:val="24"/>
        </w:rPr>
      </w:pPr>
      <w:r w:rsidRPr="004164EA">
        <w:rPr>
          <w:rFonts w:asciiTheme="majorHAnsi" w:hAnsiTheme="majorHAnsi" w:hint="eastAsia"/>
          <w:b/>
          <w:szCs w:val="24"/>
        </w:rPr>
        <w:t>「</w:t>
      </w:r>
      <w:r w:rsidRPr="004164EA">
        <w:rPr>
          <w:rFonts w:asciiTheme="majorHAnsi" w:hAnsiTheme="majorHAnsi" w:hint="eastAsia"/>
          <w:b/>
          <w:szCs w:val="24"/>
        </w:rPr>
        <w:t>2015</w:t>
      </w:r>
      <w:r w:rsidRPr="004164EA">
        <w:rPr>
          <w:rFonts w:asciiTheme="majorHAnsi" w:hAnsiTheme="majorHAnsi" w:hint="eastAsia"/>
          <w:b/>
          <w:szCs w:val="24"/>
        </w:rPr>
        <w:t>香港資訊及通訊科技奬：最佳商業方案奬」頒奬典禮</w:t>
      </w:r>
    </w:p>
    <w:p w:rsidR="00D13B61" w:rsidRPr="004164EA" w:rsidRDefault="00D13B61" w:rsidP="00D13B61">
      <w:pPr>
        <w:jc w:val="center"/>
        <w:rPr>
          <w:rFonts w:asciiTheme="majorHAnsi" w:hAnsiTheme="majorHAnsi"/>
          <w:b/>
          <w:i/>
          <w:szCs w:val="24"/>
        </w:rPr>
      </w:pPr>
      <w:r w:rsidRPr="004164EA">
        <w:rPr>
          <w:rFonts w:asciiTheme="majorHAnsi" w:hAnsiTheme="majorHAnsi" w:hint="eastAsia"/>
          <w:b/>
          <w:i/>
          <w:szCs w:val="24"/>
        </w:rPr>
        <w:t>見證本地</w:t>
      </w:r>
      <w:r w:rsidRPr="004164EA">
        <w:rPr>
          <w:rFonts w:asciiTheme="majorHAnsi" w:hAnsiTheme="majorHAnsi" w:hint="eastAsia"/>
          <w:b/>
          <w:i/>
          <w:szCs w:val="24"/>
        </w:rPr>
        <w:t>ICT</w:t>
      </w:r>
      <w:r w:rsidRPr="004164EA">
        <w:rPr>
          <w:rFonts w:asciiTheme="majorHAnsi" w:hAnsiTheme="majorHAnsi" w:hint="eastAsia"/>
          <w:b/>
          <w:i/>
          <w:szCs w:val="24"/>
        </w:rPr>
        <w:t>精英展示傑出創作成果的光榮時刻</w:t>
      </w:r>
    </w:p>
    <w:p w:rsidR="00D13B61" w:rsidRPr="004164EA" w:rsidRDefault="00D13B61">
      <w:pPr>
        <w:rPr>
          <w:szCs w:val="24"/>
        </w:rPr>
      </w:pPr>
    </w:p>
    <w:p w:rsidR="00D13B61" w:rsidRPr="004164EA" w:rsidRDefault="00BD4846" w:rsidP="00D13B61">
      <w:pPr>
        <w:rPr>
          <w:rFonts w:asciiTheme="majorHAnsi" w:hAnsiTheme="majorHAnsi" w:cs="新細明體"/>
          <w:szCs w:val="24"/>
        </w:rPr>
      </w:pPr>
      <w:r w:rsidRPr="004164EA">
        <w:rPr>
          <w:rFonts w:asciiTheme="majorHAnsi" w:hAnsiTheme="majorHAnsi" w:cs="新細明體" w:hint="eastAsia"/>
          <w:b/>
          <w:szCs w:val="24"/>
        </w:rPr>
        <w:t>2015</w:t>
      </w:r>
      <w:r w:rsidRPr="004164EA">
        <w:rPr>
          <w:rFonts w:asciiTheme="majorHAnsi" w:hAnsiTheme="majorHAnsi" w:cs="新細明體" w:hint="eastAsia"/>
          <w:b/>
          <w:szCs w:val="24"/>
        </w:rPr>
        <w:t>年</w:t>
      </w:r>
      <w:r w:rsidRPr="004164EA">
        <w:rPr>
          <w:rFonts w:asciiTheme="majorHAnsi" w:hAnsiTheme="majorHAnsi" w:cs="新細明體" w:hint="eastAsia"/>
          <w:b/>
          <w:szCs w:val="24"/>
        </w:rPr>
        <w:t>4</w:t>
      </w:r>
      <w:r w:rsidRPr="004164EA">
        <w:rPr>
          <w:rFonts w:asciiTheme="majorHAnsi" w:hAnsiTheme="majorHAnsi" w:cs="新細明體" w:hint="eastAsia"/>
          <w:b/>
          <w:szCs w:val="24"/>
        </w:rPr>
        <w:t>月</w:t>
      </w:r>
      <w:r w:rsidRPr="004164EA">
        <w:rPr>
          <w:rFonts w:asciiTheme="majorHAnsi" w:hAnsiTheme="majorHAnsi" w:cs="新細明體" w:hint="eastAsia"/>
          <w:b/>
          <w:szCs w:val="24"/>
        </w:rPr>
        <w:t>10</w:t>
      </w:r>
      <w:r w:rsidRPr="004164EA">
        <w:rPr>
          <w:rFonts w:asciiTheme="majorHAnsi" w:hAnsiTheme="majorHAnsi" w:cs="新細明體" w:hint="eastAsia"/>
          <w:b/>
          <w:szCs w:val="24"/>
        </w:rPr>
        <w:t>日．香港</w:t>
      </w:r>
      <w:r w:rsidRPr="004164EA">
        <w:rPr>
          <w:rFonts w:asciiTheme="majorHAnsi" w:hAnsiTheme="majorHAnsi" w:cs="新細明體" w:hint="eastAsia"/>
          <w:szCs w:val="24"/>
        </w:rPr>
        <w:t>—</w:t>
      </w:r>
      <w:r w:rsidR="00777514" w:rsidRPr="004164EA">
        <w:rPr>
          <w:rFonts w:asciiTheme="majorHAnsi" w:hAnsiTheme="majorHAnsi" w:cs="新細明體" w:hint="eastAsia"/>
          <w:szCs w:val="24"/>
        </w:rPr>
        <w:t>由香港電腦學會連續第</w:t>
      </w:r>
      <w:r w:rsidR="00777514" w:rsidRPr="004164EA">
        <w:rPr>
          <w:rFonts w:asciiTheme="majorHAnsi" w:hAnsiTheme="majorHAnsi" w:cs="新細明體" w:hint="eastAsia"/>
          <w:szCs w:val="24"/>
        </w:rPr>
        <w:t>9</w:t>
      </w:r>
      <w:r w:rsidR="00777514" w:rsidRPr="004164EA">
        <w:rPr>
          <w:rFonts w:asciiTheme="majorHAnsi" w:hAnsiTheme="majorHAnsi" w:cs="新細明體" w:hint="eastAsia"/>
          <w:szCs w:val="24"/>
        </w:rPr>
        <w:t>年主辦的</w:t>
      </w:r>
      <w:r w:rsidR="00872553" w:rsidRPr="004164EA">
        <w:rPr>
          <w:rFonts w:asciiTheme="majorHAnsi" w:hAnsiTheme="majorHAnsi" w:cs="新細明體" w:hint="eastAsia"/>
          <w:szCs w:val="24"/>
        </w:rPr>
        <w:t>「</w:t>
      </w:r>
      <w:r w:rsidR="00872553" w:rsidRPr="004164EA">
        <w:rPr>
          <w:rFonts w:asciiTheme="majorHAnsi" w:hAnsiTheme="majorHAnsi" w:cs="新細明體"/>
          <w:szCs w:val="24"/>
        </w:rPr>
        <w:t>2015</w:t>
      </w:r>
      <w:r w:rsidR="00872553" w:rsidRPr="004164EA">
        <w:rPr>
          <w:rFonts w:asciiTheme="majorHAnsi" w:hAnsiTheme="majorHAnsi" w:cs="新細明體" w:hint="eastAsia"/>
          <w:szCs w:val="24"/>
        </w:rPr>
        <w:t>香港資訊及通訊科技奬：最佳商業方案奬」</w:t>
      </w:r>
      <w:r w:rsidR="00777514" w:rsidRPr="004164EA">
        <w:rPr>
          <w:rFonts w:asciiTheme="majorHAnsi" w:hAnsiTheme="majorHAnsi" w:cs="新細明體" w:hint="eastAsia"/>
          <w:szCs w:val="24"/>
        </w:rPr>
        <w:t xml:space="preserve">(Hong Kong ICT Awards 2015: Best Business Solution Award) </w:t>
      </w:r>
      <w:r w:rsidR="00777514" w:rsidRPr="004164EA">
        <w:rPr>
          <w:rFonts w:asciiTheme="majorHAnsi" w:hAnsiTheme="majorHAnsi" w:cs="新細明體" w:hint="eastAsia"/>
          <w:szCs w:val="24"/>
        </w:rPr>
        <w:t>經已完滿結束，並於今天在香港會議展覽中心舉行頒奬典禮</w:t>
      </w:r>
      <w:r w:rsidR="00D13B61" w:rsidRPr="004164EA">
        <w:rPr>
          <w:rFonts w:asciiTheme="majorHAnsi" w:hAnsiTheme="majorHAnsi" w:cs="新細明體" w:hint="eastAsia"/>
          <w:szCs w:val="24"/>
        </w:rPr>
        <w:t>，以表揚本年度</w:t>
      </w:r>
      <w:r w:rsidR="00777514" w:rsidRPr="004164EA">
        <w:rPr>
          <w:rFonts w:asciiTheme="majorHAnsi" w:hAnsiTheme="majorHAnsi" w:cs="新細明體" w:hint="eastAsia"/>
          <w:szCs w:val="24"/>
        </w:rPr>
        <w:t>12</w:t>
      </w:r>
      <w:r w:rsidR="00777514" w:rsidRPr="004164EA">
        <w:rPr>
          <w:rFonts w:asciiTheme="majorHAnsi" w:hAnsiTheme="majorHAnsi" w:cs="新細明體" w:hint="eastAsia"/>
          <w:szCs w:val="24"/>
        </w:rPr>
        <w:t>項傑出得奬作品。</w:t>
      </w:r>
    </w:p>
    <w:p w:rsidR="00C610F6" w:rsidRPr="008D664F" w:rsidRDefault="00D13B61" w:rsidP="008D664F">
      <w:pPr>
        <w:pStyle w:val="Web"/>
        <w:rPr>
          <w:rFonts w:asciiTheme="majorHAnsi" w:hAnsiTheme="majorHAnsi"/>
        </w:rPr>
      </w:pPr>
      <w:r w:rsidRPr="004164EA">
        <w:rPr>
          <w:rFonts w:asciiTheme="majorHAnsi" w:hAnsiTheme="majorHAnsi" w:hint="eastAsia"/>
        </w:rPr>
        <w:t>「</w:t>
      </w:r>
      <w:r w:rsidRPr="004164EA">
        <w:rPr>
          <w:rFonts w:asciiTheme="majorHAnsi" w:hAnsiTheme="majorHAnsi"/>
        </w:rPr>
        <w:t>2015</w:t>
      </w:r>
      <w:r w:rsidRPr="004164EA">
        <w:rPr>
          <w:rFonts w:asciiTheme="majorHAnsi" w:hAnsiTheme="majorHAnsi" w:hint="eastAsia"/>
        </w:rPr>
        <w:t>香港資訊及通訊科技奬：最佳商業方案奬」為「</w:t>
      </w:r>
      <w:r w:rsidRPr="004164EA">
        <w:rPr>
          <w:rFonts w:asciiTheme="majorHAnsi" w:hAnsiTheme="majorHAnsi"/>
        </w:rPr>
        <w:t>2015</w:t>
      </w:r>
      <w:r w:rsidRPr="004164EA">
        <w:rPr>
          <w:rFonts w:asciiTheme="majorHAnsi" w:hAnsiTheme="majorHAnsi" w:hint="eastAsia"/>
        </w:rPr>
        <w:t>香港資訊及通訊科技奬」十個奬項類別之一，</w:t>
      </w:r>
      <w:r w:rsidR="00C610F6">
        <w:rPr>
          <w:rFonts w:asciiTheme="majorHAnsi" w:hAnsiTheme="majorHAnsi" w:hint="eastAsia"/>
        </w:rPr>
        <w:t>本年度</w:t>
      </w:r>
      <w:r w:rsidR="008D664F" w:rsidRPr="008D664F">
        <w:rPr>
          <w:rFonts w:asciiTheme="majorHAnsi" w:hAnsiTheme="majorHAnsi" w:hint="eastAsia"/>
        </w:rPr>
        <w:t>籌備委員會主席楊德斌工程師指出：「香港電腦學會作為本港最大規模的資訊科技界專業學會，多年來積極組織主辦這個奬項，希望激勵業界創新和提高競爭力、提升社會人士對最新資訊及通訊科技的應用，以及培育本地優秀人才。」</w:t>
      </w:r>
    </w:p>
    <w:p w:rsidR="00D13B61" w:rsidRDefault="00E46DF5" w:rsidP="00D13B61">
      <w:pPr>
        <w:rPr>
          <w:rFonts w:asciiTheme="majorHAnsi"/>
          <w:szCs w:val="24"/>
        </w:rPr>
      </w:pPr>
      <w:r>
        <w:rPr>
          <w:rFonts w:asciiTheme="majorHAnsi" w:hAnsiTheme="majorHAnsi" w:cs="新細明體" w:hint="eastAsia"/>
          <w:szCs w:val="24"/>
        </w:rPr>
        <w:t>有賴本年度籌備委員會、評審團、香港電腦學會秘書處及</w:t>
      </w:r>
      <w:r w:rsidR="00D13B61" w:rsidRPr="004164EA">
        <w:rPr>
          <w:rFonts w:asciiTheme="majorHAnsi" w:hAnsiTheme="majorHAnsi" w:cs="新細明體" w:hint="eastAsia"/>
          <w:szCs w:val="24"/>
        </w:rPr>
        <w:t>其</w:t>
      </w:r>
      <w:bookmarkStart w:id="0" w:name="_GoBack"/>
      <w:r w:rsidR="00D13B61" w:rsidRPr="004164EA">
        <w:rPr>
          <w:rFonts w:asciiTheme="majorHAnsi" w:hAnsiTheme="majorHAnsi" w:cs="新細明體" w:hint="eastAsia"/>
          <w:szCs w:val="24"/>
        </w:rPr>
        <w:t>他相關工作單位的支持及配合，香港電腦學會終成功從各優秀的參賽作品中揀選</w:t>
      </w:r>
      <w:bookmarkEnd w:id="0"/>
      <w:r w:rsidR="00D13B61" w:rsidRPr="004164EA">
        <w:rPr>
          <w:rFonts w:asciiTheme="majorHAnsi" w:hAnsiTheme="majorHAnsi" w:cs="新細明體" w:hint="eastAsia"/>
          <w:szCs w:val="24"/>
        </w:rPr>
        <w:t>出獲奬作品</w:t>
      </w:r>
      <w:r w:rsidRPr="00E46DF5">
        <w:rPr>
          <w:rFonts w:asciiTheme="majorHAnsi" w:hAnsiTheme="majorHAnsi" w:cs="新細明體" w:hint="eastAsia"/>
          <w:b/>
          <w:i/>
          <w:szCs w:val="24"/>
        </w:rPr>
        <w:t>(</w:t>
      </w:r>
      <w:r w:rsidRPr="00E46DF5">
        <w:rPr>
          <w:rFonts w:asciiTheme="majorHAnsi" w:hAnsiTheme="majorHAnsi" w:cs="新細明體" w:hint="eastAsia"/>
          <w:b/>
          <w:i/>
          <w:szCs w:val="24"/>
        </w:rPr>
        <w:t>得奬名單請參閱附件一</w:t>
      </w:r>
      <w:r w:rsidRPr="00E46DF5">
        <w:rPr>
          <w:rFonts w:asciiTheme="majorHAnsi" w:hAnsiTheme="majorHAnsi" w:cs="新細明體" w:hint="eastAsia"/>
          <w:b/>
          <w:i/>
          <w:szCs w:val="24"/>
        </w:rPr>
        <w:t>)</w:t>
      </w:r>
      <w:r w:rsidR="00D13B61" w:rsidRPr="004164EA">
        <w:rPr>
          <w:rFonts w:asciiTheme="majorHAnsi" w:hAnsiTheme="majorHAnsi" w:cs="新細明體" w:hint="eastAsia"/>
          <w:szCs w:val="24"/>
        </w:rPr>
        <w:t>。</w:t>
      </w:r>
      <w:r w:rsidR="00C60EEB">
        <w:rPr>
          <w:rFonts w:asciiTheme="majorHAnsi" w:hAnsiTheme="majorHAnsi" w:cs="新細明體" w:hint="eastAsia"/>
          <w:szCs w:val="24"/>
        </w:rPr>
        <w:t>「</w:t>
      </w:r>
      <w:r w:rsidR="00C60EEB">
        <w:rPr>
          <w:rFonts w:asciiTheme="majorHAnsi" w:hAnsiTheme="majorHAnsi" w:cs="新細明體" w:hint="eastAsia"/>
          <w:szCs w:val="24"/>
        </w:rPr>
        <w:t>2015</w:t>
      </w:r>
      <w:r w:rsidR="00C60EEB">
        <w:rPr>
          <w:rFonts w:asciiTheme="majorHAnsi" w:hAnsiTheme="majorHAnsi" w:cs="新細明體" w:hint="eastAsia"/>
          <w:szCs w:val="24"/>
        </w:rPr>
        <w:t>香港資訊及通訊科技奬：最佳商業方案大奬」及「</w:t>
      </w:r>
      <w:r w:rsidR="00C60EEB">
        <w:rPr>
          <w:rFonts w:asciiTheme="majorHAnsi" w:hAnsiTheme="majorHAnsi" w:cs="新細明體" w:hint="eastAsia"/>
          <w:szCs w:val="24"/>
        </w:rPr>
        <w:t>2015</w:t>
      </w:r>
      <w:r w:rsidR="00C60EEB">
        <w:rPr>
          <w:rFonts w:asciiTheme="majorHAnsi" w:hAnsiTheme="majorHAnsi" w:cs="新細明體" w:hint="eastAsia"/>
          <w:szCs w:val="24"/>
        </w:rPr>
        <w:t>香港資訊及通訊科技奬：最佳商業方案</w:t>
      </w:r>
      <w:r w:rsidR="00C60EEB">
        <w:rPr>
          <w:rFonts w:asciiTheme="majorHAnsi" w:hAnsiTheme="majorHAnsi" w:cs="新細明體" w:hint="eastAsia"/>
          <w:szCs w:val="24"/>
        </w:rPr>
        <w:t>(</w:t>
      </w:r>
      <w:r w:rsidR="00C60EEB">
        <w:rPr>
          <w:rFonts w:asciiTheme="majorHAnsi" w:hAnsiTheme="majorHAnsi" w:cs="新細明體" w:hint="eastAsia"/>
          <w:szCs w:val="24"/>
        </w:rPr>
        <w:t>產品</w:t>
      </w:r>
      <w:r w:rsidR="00C60EEB">
        <w:rPr>
          <w:rFonts w:asciiTheme="majorHAnsi" w:hAnsiTheme="majorHAnsi" w:cs="新細明體" w:hint="eastAsia"/>
          <w:szCs w:val="24"/>
        </w:rPr>
        <w:t>)</w:t>
      </w:r>
      <w:r w:rsidR="00C60EEB">
        <w:rPr>
          <w:rFonts w:asciiTheme="majorHAnsi" w:hAnsiTheme="majorHAnsi" w:cs="新細明體" w:hint="eastAsia"/>
          <w:szCs w:val="24"/>
        </w:rPr>
        <w:t>奬」皆由</w:t>
      </w:r>
      <w:r w:rsidR="00C60EEB" w:rsidRPr="004164EA">
        <w:rPr>
          <w:rFonts w:asciiTheme="majorHAnsi"/>
          <w:szCs w:val="24"/>
        </w:rPr>
        <w:t>天開數碼媒體有限公司</w:t>
      </w:r>
      <w:r w:rsidR="00C60EEB">
        <w:rPr>
          <w:rFonts w:asciiTheme="majorHAnsi" w:hint="eastAsia"/>
          <w:szCs w:val="24"/>
        </w:rPr>
        <w:t>所研發的</w:t>
      </w:r>
      <w:r w:rsidR="00C60EEB" w:rsidRPr="004164EA">
        <w:rPr>
          <w:rFonts w:asciiTheme="majorHAnsi"/>
          <w:szCs w:val="24"/>
        </w:rPr>
        <w:t>「開眼界」</w:t>
      </w:r>
      <w:r w:rsidR="00C60EEB" w:rsidRPr="004164EA">
        <w:rPr>
          <w:rFonts w:asciiTheme="majorHAnsi" w:hAnsiTheme="majorHAnsi"/>
          <w:szCs w:val="24"/>
        </w:rPr>
        <w:t>-  </w:t>
      </w:r>
      <w:r w:rsidR="00C60EEB" w:rsidRPr="004164EA">
        <w:rPr>
          <w:rFonts w:asciiTheme="majorHAnsi"/>
          <w:szCs w:val="24"/>
        </w:rPr>
        <w:t>天開數碼媒體雲端視訊串流平台</w:t>
      </w:r>
      <w:r w:rsidR="00C60EEB">
        <w:rPr>
          <w:rFonts w:asciiTheme="majorHAnsi" w:hint="eastAsia"/>
          <w:szCs w:val="24"/>
        </w:rPr>
        <w:t>成功奪得。得奬作品的完整性、高發展潛力，以及</w:t>
      </w:r>
      <w:r w:rsidR="00486D26">
        <w:rPr>
          <w:rFonts w:asciiTheme="majorHAnsi" w:hint="eastAsia"/>
          <w:szCs w:val="24"/>
        </w:rPr>
        <w:t>它對數據串流、內容轉碼、優化頻寛等創新技術的融合，令它從眾多參賽作品中突圍而出。</w:t>
      </w:r>
      <w:r w:rsidR="00D462ED">
        <w:rPr>
          <w:rFonts w:asciiTheme="majorHAnsi" w:hint="eastAsia"/>
          <w:szCs w:val="24"/>
        </w:rPr>
        <w:t>至於「</w:t>
      </w:r>
      <w:r w:rsidR="00D462ED">
        <w:rPr>
          <w:rFonts w:asciiTheme="majorHAnsi" w:hint="eastAsia"/>
          <w:szCs w:val="24"/>
        </w:rPr>
        <w:t>2015</w:t>
      </w:r>
      <w:r w:rsidR="00D462ED">
        <w:rPr>
          <w:rFonts w:asciiTheme="majorHAnsi" w:hint="eastAsia"/>
          <w:szCs w:val="24"/>
        </w:rPr>
        <w:t>香港資訊及通訊科技奬：最佳商業方案</w:t>
      </w:r>
      <w:r w:rsidR="00D462ED">
        <w:rPr>
          <w:rFonts w:asciiTheme="majorHAnsi" w:hint="eastAsia"/>
          <w:szCs w:val="24"/>
        </w:rPr>
        <w:t>(</w:t>
      </w:r>
      <w:r w:rsidR="00D462ED">
        <w:rPr>
          <w:rFonts w:asciiTheme="majorHAnsi" w:hint="eastAsia"/>
          <w:szCs w:val="24"/>
        </w:rPr>
        <w:t>應用</w:t>
      </w:r>
      <w:r w:rsidR="00D462ED">
        <w:rPr>
          <w:rFonts w:asciiTheme="majorHAnsi" w:hint="eastAsia"/>
          <w:szCs w:val="24"/>
        </w:rPr>
        <w:t>)</w:t>
      </w:r>
      <w:r w:rsidR="00D462ED">
        <w:rPr>
          <w:rFonts w:asciiTheme="majorHAnsi" w:hint="eastAsia"/>
          <w:szCs w:val="24"/>
        </w:rPr>
        <w:t>奬」則由</w:t>
      </w:r>
      <w:r w:rsidR="00D462ED" w:rsidRPr="004164EA">
        <w:rPr>
          <w:rFonts w:asciiTheme="majorHAnsi"/>
          <w:szCs w:val="24"/>
        </w:rPr>
        <w:t>和順堂（國際）醫藥有限公司</w:t>
      </w:r>
      <w:r w:rsidR="00D462ED">
        <w:rPr>
          <w:rFonts w:asciiTheme="majorHAnsi" w:hint="eastAsia"/>
          <w:szCs w:val="24"/>
        </w:rPr>
        <w:t>所研發的</w:t>
      </w:r>
      <w:r w:rsidR="00D462ED" w:rsidRPr="004164EA">
        <w:rPr>
          <w:rFonts w:asciiTheme="majorHAnsi"/>
          <w:szCs w:val="24"/>
        </w:rPr>
        <w:t>現代化中醫藥服務</w:t>
      </w:r>
      <w:r w:rsidR="00D462ED">
        <w:rPr>
          <w:rFonts w:asciiTheme="majorHAnsi" w:hint="eastAsia"/>
          <w:szCs w:val="24"/>
        </w:rPr>
        <w:t>奪得。</w:t>
      </w:r>
      <w:r w:rsidR="00F11153">
        <w:rPr>
          <w:rFonts w:asciiTheme="majorHAnsi" w:hint="eastAsia"/>
          <w:szCs w:val="24"/>
        </w:rPr>
        <w:t>得奬作品全面及創新的營運模式</w:t>
      </w:r>
      <w:r w:rsidR="00F009C8">
        <w:rPr>
          <w:rFonts w:asciiTheme="majorHAnsi" w:hint="eastAsia"/>
          <w:szCs w:val="24"/>
        </w:rPr>
        <w:t>有助提升</w:t>
      </w:r>
      <w:r w:rsidR="00F11153">
        <w:rPr>
          <w:rFonts w:asciiTheme="majorHAnsi" w:hint="eastAsia"/>
          <w:szCs w:val="24"/>
        </w:rPr>
        <w:t>傳統中醫行</w:t>
      </w:r>
      <w:r w:rsidR="00F009C8">
        <w:rPr>
          <w:rFonts w:asciiTheme="majorHAnsi" w:hint="eastAsia"/>
          <w:szCs w:val="24"/>
        </w:rPr>
        <w:t>業的營運效率，這令評審團留下了深刻印象。</w:t>
      </w:r>
    </w:p>
    <w:p w:rsidR="004929BD" w:rsidRPr="004164EA" w:rsidRDefault="004929BD" w:rsidP="00D13B61">
      <w:pPr>
        <w:rPr>
          <w:rFonts w:asciiTheme="majorHAnsi" w:hAnsiTheme="majorHAnsi" w:cs="新細明體"/>
          <w:szCs w:val="24"/>
        </w:rPr>
      </w:pPr>
    </w:p>
    <w:p w:rsidR="00F02511" w:rsidRPr="00F02511" w:rsidRDefault="002E1403" w:rsidP="00F02511">
      <w:pPr>
        <w:rPr>
          <w:color w:val="000000"/>
        </w:rPr>
      </w:pPr>
      <w:r w:rsidRPr="00C34C3C">
        <w:rPr>
          <w:rFonts w:asciiTheme="majorHAnsi"/>
          <w:color w:val="000000"/>
        </w:rPr>
        <w:t>近年來雲端的應用已是大勢所趨</w:t>
      </w:r>
      <w:r>
        <w:rPr>
          <w:rFonts w:asciiTheme="majorHAnsi" w:hint="eastAsia"/>
          <w:color w:val="000000"/>
        </w:rPr>
        <w:t>，</w:t>
      </w:r>
      <w:r>
        <w:rPr>
          <w:rFonts w:hint="eastAsia"/>
          <w:color w:val="000000"/>
        </w:rPr>
        <w:t>大會今年特意從</w:t>
      </w:r>
      <w:r w:rsidRPr="007333A5">
        <w:rPr>
          <w:rFonts w:hint="eastAsia"/>
          <w:color w:val="000000"/>
        </w:rPr>
        <w:t>「最佳商業方案（應用）奬」及「最佳商業方案（產品）奬」</w:t>
      </w:r>
      <w:r>
        <w:rPr>
          <w:rFonts w:hint="eastAsia"/>
          <w:color w:val="000000"/>
        </w:rPr>
        <w:t>的得奬者中分別再挑選出「最具創意</w:t>
      </w:r>
      <w:r>
        <w:rPr>
          <w:rFonts w:hint="eastAsia"/>
          <w:color w:val="000000"/>
        </w:rPr>
        <w:t>(</w:t>
      </w:r>
      <w:r>
        <w:rPr>
          <w:rFonts w:hint="eastAsia"/>
          <w:color w:val="000000"/>
        </w:rPr>
        <w:t>雲端應用</w:t>
      </w:r>
      <w:r>
        <w:rPr>
          <w:rFonts w:hint="eastAsia"/>
          <w:color w:val="000000"/>
        </w:rPr>
        <w:t>)</w:t>
      </w:r>
      <w:r>
        <w:rPr>
          <w:rFonts w:hint="eastAsia"/>
          <w:color w:val="000000"/>
        </w:rPr>
        <w:t>奬」，藉此表揚出色的雲端技術應用及產品，以及</w:t>
      </w:r>
      <w:r w:rsidRPr="00C34C3C">
        <w:rPr>
          <w:rFonts w:asciiTheme="majorHAnsi" w:hAnsiTheme="majorHAnsi"/>
          <w:color w:val="000000" w:themeColor="text1"/>
        </w:rPr>
        <w:t>培育這方面的本地人才。</w:t>
      </w:r>
      <w:r>
        <w:rPr>
          <w:rFonts w:asciiTheme="majorHAnsi" w:hAnsiTheme="majorHAnsi" w:hint="eastAsia"/>
          <w:color w:val="000000" w:themeColor="text1"/>
        </w:rPr>
        <w:t>這兩個新奬項最終分別由</w:t>
      </w:r>
      <w:r w:rsidRPr="004164EA">
        <w:rPr>
          <w:rFonts w:asciiTheme="majorHAnsi"/>
          <w:szCs w:val="24"/>
        </w:rPr>
        <w:t>滙港資訊有限公司</w:t>
      </w:r>
      <w:r>
        <w:rPr>
          <w:rFonts w:asciiTheme="majorHAnsi" w:hint="eastAsia"/>
        </w:rPr>
        <w:t>的</w:t>
      </w:r>
      <w:r w:rsidRPr="004164EA">
        <w:rPr>
          <w:rFonts w:asciiTheme="majorHAnsi"/>
          <w:szCs w:val="24"/>
        </w:rPr>
        <w:t>「雙子星」一站式</w:t>
      </w:r>
      <w:r w:rsidRPr="004164EA">
        <w:rPr>
          <w:rFonts w:asciiTheme="majorHAnsi" w:hAnsiTheme="majorHAnsi"/>
          <w:szCs w:val="24"/>
        </w:rPr>
        <w:t>B2B</w:t>
      </w:r>
      <w:r w:rsidRPr="004164EA">
        <w:rPr>
          <w:rFonts w:asciiTheme="majorHAnsi"/>
          <w:szCs w:val="24"/>
        </w:rPr>
        <w:t>雲端證券交易平台</w:t>
      </w:r>
      <w:r>
        <w:rPr>
          <w:rFonts w:asciiTheme="majorHAnsi" w:hint="eastAsia"/>
        </w:rPr>
        <w:t>及</w:t>
      </w:r>
      <w:r w:rsidRPr="004164EA">
        <w:rPr>
          <w:rFonts w:asciiTheme="majorHAnsi" w:hAnsiTheme="majorHAnsi"/>
          <w:szCs w:val="24"/>
        </w:rPr>
        <w:t>Tesco Int'l Sourcing Ltd.</w:t>
      </w:r>
      <w:r>
        <w:rPr>
          <w:rFonts w:asciiTheme="majorHAnsi" w:hAnsiTheme="majorHAnsi" w:hint="eastAsia"/>
        </w:rPr>
        <w:t>與</w:t>
      </w:r>
      <w:r w:rsidRPr="004164EA">
        <w:rPr>
          <w:rFonts w:asciiTheme="majorHAnsi"/>
          <w:szCs w:val="24"/>
        </w:rPr>
        <w:t>雲端容災有限公司</w:t>
      </w:r>
      <w:r>
        <w:rPr>
          <w:rFonts w:asciiTheme="majorHAnsi" w:hint="eastAsia"/>
        </w:rPr>
        <w:t>的</w:t>
      </w:r>
      <w:r w:rsidRPr="004164EA">
        <w:rPr>
          <w:rFonts w:asciiTheme="majorHAnsi"/>
          <w:szCs w:val="24"/>
        </w:rPr>
        <w:t>全球驛站容災系統</w:t>
      </w:r>
      <w:r w:rsidR="004929BD">
        <w:rPr>
          <w:rFonts w:asciiTheme="majorHAnsi" w:hint="eastAsia"/>
        </w:rPr>
        <w:t>所奪得。</w:t>
      </w:r>
      <w:r w:rsidR="00F02511" w:rsidRPr="00F02511">
        <w:rPr>
          <w:rFonts w:hint="eastAsia"/>
          <w:color w:val="000000"/>
        </w:rPr>
        <w:t>出任評審委員主席的香港理工大學校長唐偉章教授指出：「獲奬機構正好顯示本地從業員有足夠能力配合全球資訊科技界的發展，並且具備潛質在國際舞台上發光發亮。」</w:t>
      </w:r>
    </w:p>
    <w:p w:rsidR="00D13B61" w:rsidRPr="00F02511" w:rsidRDefault="00D13B61" w:rsidP="004929BD">
      <w:pPr>
        <w:contextualSpacing/>
      </w:pPr>
    </w:p>
    <w:p w:rsidR="004929BD" w:rsidRDefault="004929BD" w:rsidP="004929BD">
      <w:pPr>
        <w:contextualSpacing/>
      </w:pPr>
    </w:p>
    <w:p w:rsidR="004929BD" w:rsidRPr="004929BD" w:rsidRDefault="004929BD" w:rsidP="004929BD">
      <w:pPr>
        <w:pStyle w:val="Web"/>
        <w:shd w:val="clear" w:color="auto" w:fill="FFFFFF"/>
        <w:contextualSpacing/>
        <w:rPr>
          <w:color w:val="000000"/>
        </w:rPr>
      </w:pPr>
      <w:r>
        <w:rPr>
          <w:rFonts w:hint="eastAsia"/>
        </w:rPr>
        <w:lastRenderedPageBreak/>
        <w:t>香港電腦學會會長梁建文先生表示：「HKICTA 2015的成功</w:t>
      </w:r>
      <w:r>
        <w:rPr>
          <w:rFonts w:asciiTheme="majorHAnsi" w:hAnsiTheme="majorHAnsi" w:cs="Arial" w:hint="eastAsia"/>
          <w:color w:val="000000"/>
        </w:rPr>
        <w:t>有賴不同單位的互相配合。本人希望藉此機會，</w:t>
      </w:r>
      <w:r w:rsidRPr="00452D1B">
        <w:rPr>
          <w:rFonts w:hint="eastAsia"/>
        </w:rPr>
        <w:t>感謝</w:t>
      </w:r>
      <w:r>
        <w:rPr>
          <w:rFonts w:hint="eastAsia"/>
        </w:rPr>
        <w:t>所有參賽者、</w:t>
      </w:r>
      <w:r w:rsidRPr="00452D1B">
        <w:rPr>
          <w:rFonts w:hint="eastAsia"/>
        </w:rPr>
        <w:t>大會籌備委員會、遴選</w:t>
      </w:r>
      <w:r>
        <w:rPr>
          <w:rFonts w:hint="eastAsia"/>
        </w:rPr>
        <w:t>委員會、評審委員會、支持機構，以及香港電腦學會秘書處。其中要特別鳴謝</w:t>
      </w:r>
      <w:r>
        <w:rPr>
          <w:rFonts w:hint="eastAsia"/>
          <w:color w:val="000000"/>
        </w:rPr>
        <w:t>籌備委員會主席楊德斌工程師以及評審委員會主席唐偉章</w:t>
      </w:r>
      <w:r w:rsidR="00BB6C41">
        <w:rPr>
          <w:rFonts w:eastAsiaTheme="minorEastAsia" w:hint="eastAsia"/>
          <w:color w:val="000000"/>
        </w:rPr>
        <w:t>教授，JP</w:t>
      </w:r>
      <w:r>
        <w:rPr>
          <w:rFonts w:hint="eastAsia"/>
          <w:color w:val="000000"/>
        </w:rPr>
        <w:t>的出色領導，本人對此深表謝意。最後，</w:t>
      </w:r>
      <w:r>
        <w:rPr>
          <w:rFonts w:ascii="Calibri" w:hAnsi="Calibri" w:cs="Times New Roman" w:hint="eastAsia"/>
        </w:rPr>
        <w:t>本人再次衷心祝賀本年度所有得奬者，</w:t>
      </w:r>
      <w:r w:rsidRPr="00452D1B">
        <w:rPr>
          <w:rFonts w:ascii="Calibri" w:hAnsi="Calibri" w:cs="Times New Roman" w:hint="eastAsia"/>
        </w:rPr>
        <w:t>並熱切期待明年更多</w:t>
      </w:r>
      <w:r>
        <w:rPr>
          <w:rFonts w:ascii="Calibri" w:hAnsi="Calibri" w:cs="Times New Roman" w:hint="eastAsia"/>
        </w:rPr>
        <w:t>元化的參賽</w:t>
      </w:r>
      <w:r w:rsidRPr="00452D1B">
        <w:rPr>
          <w:rFonts w:ascii="Calibri" w:hAnsi="Calibri" w:cs="Times New Roman" w:hint="eastAsia"/>
        </w:rPr>
        <w:t>作品</w:t>
      </w:r>
      <w:r>
        <w:rPr>
          <w:rFonts w:ascii="Calibri" w:hAnsi="Calibri" w:cs="Times New Roman" w:hint="eastAsia"/>
        </w:rPr>
        <w:t>，一同建設業界更美好的發展。」</w:t>
      </w:r>
    </w:p>
    <w:p w:rsidR="002E1403" w:rsidRPr="002E1403" w:rsidRDefault="002E1403">
      <w:pPr>
        <w:rPr>
          <w:szCs w:val="24"/>
        </w:rPr>
      </w:pPr>
    </w:p>
    <w:p w:rsidR="00D13B61" w:rsidRPr="004164EA" w:rsidRDefault="00D13B61">
      <w:pPr>
        <w:rPr>
          <w:b/>
          <w:szCs w:val="24"/>
          <w:u w:val="single"/>
        </w:rPr>
      </w:pPr>
      <w:r w:rsidRPr="004164EA">
        <w:rPr>
          <w:rFonts w:hint="eastAsia"/>
          <w:b/>
          <w:szCs w:val="24"/>
          <w:u w:val="single"/>
        </w:rPr>
        <w:t>附件一</w:t>
      </w:r>
    </w:p>
    <w:p w:rsidR="00D13B61" w:rsidRPr="004164EA" w:rsidRDefault="00D13B61">
      <w:pPr>
        <w:rPr>
          <w:szCs w:val="24"/>
        </w:rPr>
      </w:pPr>
    </w:p>
    <w:p w:rsidR="00D13B61" w:rsidRPr="004164EA" w:rsidRDefault="00D13B61" w:rsidP="00D13B61">
      <w:pPr>
        <w:jc w:val="center"/>
        <w:rPr>
          <w:rFonts w:asciiTheme="majorHAnsi" w:hAnsiTheme="majorHAnsi"/>
          <w:b/>
          <w:szCs w:val="24"/>
        </w:rPr>
      </w:pPr>
      <w:r w:rsidRPr="004164EA">
        <w:rPr>
          <w:rFonts w:asciiTheme="majorHAnsi" w:hAnsiTheme="majorHAnsi"/>
          <w:b/>
          <w:szCs w:val="24"/>
        </w:rPr>
        <w:t>2015</w:t>
      </w:r>
      <w:r w:rsidRPr="004164EA">
        <w:rPr>
          <w:rFonts w:asciiTheme="majorHAnsi"/>
          <w:b/>
          <w:szCs w:val="24"/>
        </w:rPr>
        <w:t>香港資訊及通訊科技獎：最佳商業方案大獎</w:t>
      </w:r>
    </w:p>
    <w:tbl>
      <w:tblPr>
        <w:tblStyle w:val="a3"/>
        <w:tblW w:w="0" w:type="auto"/>
        <w:tblLook w:val="04A0" w:firstRow="1" w:lastRow="0" w:firstColumn="1" w:lastColumn="0" w:noHBand="0" w:noVBand="1"/>
      </w:tblPr>
      <w:tblGrid>
        <w:gridCol w:w="5211"/>
        <w:gridCol w:w="3149"/>
      </w:tblGrid>
      <w:tr w:rsidR="00D13B61" w:rsidRPr="004164EA" w:rsidTr="00F854A9">
        <w:trPr>
          <w:trHeight w:val="351"/>
        </w:trPr>
        <w:tc>
          <w:tcPr>
            <w:tcW w:w="5211" w:type="dxa"/>
          </w:tcPr>
          <w:p w:rsidR="00D13B61" w:rsidRPr="004164EA" w:rsidRDefault="00D13B61" w:rsidP="00F854A9">
            <w:pPr>
              <w:jc w:val="center"/>
              <w:rPr>
                <w:rFonts w:asciiTheme="majorHAnsi" w:hAnsiTheme="majorHAnsi"/>
                <w:b/>
                <w:szCs w:val="24"/>
              </w:rPr>
            </w:pPr>
            <w:r w:rsidRPr="004164EA">
              <w:rPr>
                <w:rFonts w:asciiTheme="majorHAnsi"/>
                <w:b/>
                <w:szCs w:val="24"/>
              </w:rPr>
              <w:t>得奬作品</w:t>
            </w:r>
          </w:p>
        </w:tc>
        <w:tc>
          <w:tcPr>
            <w:tcW w:w="3149" w:type="dxa"/>
          </w:tcPr>
          <w:p w:rsidR="00D13B61" w:rsidRPr="004164EA" w:rsidRDefault="00D13B61" w:rsidP="00F854A9">
            <w:pPr>
              <w:jc w:val="center"/>
              <w:rPr>
                <w:rFonts w:asciiTheme="majorHAnsi" w:hAnsiTheme="majorHAnsi"/>
                <w:b/>
                <w:szCs w:val="24"/>
              </w:rPr>
            </w:pPr>
            <w:r w:rsidRPr="004164EA">
              <w:rPr>
                <w:rFonts w:asciiTheme="majorHAnsi"/>
                <w:b/>
                <w:szCs w:val="24"/>
              </w:rPr>
              <w:t>得奬機構</w:t>
            </w:r>
          </w:p>
        </w:tc>
      </w:tr>
      <w:tr w:rsidR="00D13B61" w:rsidRPr="004164EA" w:rsidTr="00F854A9">
        <w:trPr>
          <w:trHeight w:val="383"/>
        </w:trPr>
        <w:tc>
          <w:tcPr>
            <w:tcW w:w="5211" w:type="dxa"/>
          </w:tcPr>
          <w:p w:rsidR="00D13B61" w:rsidRPr="004164EA" w:rsidRDefault="00D13B61" w:rsidP="00F854A9">
            <w:pPr>
              <w:rPr>
                <w:rFonts w:asciiTheme="majorHAnsi" w:hAnsiTheme="majorHAnsi"/>
                <w:szCs w:val="24"/>
              </w:rPr>
            </w:pPr>
            <w:r w:rsidRPr="004164EA">
              <w:rPr>
                <w:rFonts w:asciiTheme="majorHAnsi"/>
                <w:szCs w:val="24"/>
              </w:rPr>
              <w:t>「開眼界」</w:t>
            </w:r>
            <w:r w:rsidRPr="004164EA">
              <w:rPr>
                <w:rFonts w:asciiTheme="majorHAnsi" w:hAnsiTheme="majorHAnsi"/>
                <w:szCs w:val="24"/>
              </w:rPr>
              <w:t>-  </w:t>
            </w:r>
            <w:r w:rsidRPr="004164EA">
              <w:rPr>
                <w:rFonts w:asciiTheme="majorHAnsi"/>
                <w:szCs w:val="24"/>
              </w:rPr>
              <w:t>天開數碼媒體雲端視訊串流平台</w:t>
            </w:r>
          </w:p>
        </w:tc>
        <w:tc>
          <w:tcPr>
            <w:tcW w:w="3149" w:type="dxa"/>
          </w:tcPr>
          <w:p w:rsidR="00D13B61" w:rsidRPr="004164EA" w:rsidRDefault="00D13B61" w:rsidP="00F854A9">
            <w:pPr>
              <w:rPr>
                <w:rFonts w:asciiTheme="majorHAnsi" w:hAnsiTheme="majorHAnsi"/>
                <w:szCs w:val="24"/>
              </w:rPr>
            </w:pPr>
            <w:r w:rsidRPr="004164EA">
              <w:rPr>
                <w:rFonts w:asciiTheme="majorHAnsi"/>
                <w:szCs w:val="24"/>
              </w:rPr>
              <w:t>天開數碼媒體有限公司</w:t>
            </w:r>
          </w:p>
        </w:tc>
      </w:tr>
    </w:tbl>
    <w:p w:rsidR="00D13B61" w:rsidRPr="004164EA" w:rsidRDefault="00D13B61" w:rsidP="00D13B61">
      <w:pPr>
        <w:rPr>
          <w:rFonts w:asciiTheme="majorHAnsi" w:hAnsiTheme="majorHAnsi"/>
          <w:szCs w:val="24"/>
        </w:rPr>
      </w:pPr>
    </w:p>
    <w:p w:rsidR="00D13B61" w:rsidRPr="004164EA" w:rsidRDefault="00D13B61" w:rsidP="00D13B61">
      <w:pPr>
        <w:jc w:val="center"/>
        <w:rPr>
          <w:rFonts w:asciiTheme="majorHAnsi" w:hAnsiTheme="majorHAnsi"/>
          <w:b/>
          <w:szCs w:val="24"/>
        </w:rPr>
      </w:pPr>
      <w:r w:rsidRPr="004164EA">
        <w:rPr>
          <w:rFonts w:asciiTheme="majorHAnsi" w:hAnsiTheme="majorHAnsi"/>
          <w:b/>
          <w:szCs w:val="24"/>
        </w:rPr>
        <w:t>2015</w:t>
      </w:r>
      <w:r w:rsidRPr="004164EA">
        <w:rPr>
          <w:rFonts w:asciiTheme="majorHAnsi"/>
          <w:b/>
          <w:szCs w:val="24"/>
        </w:rPr>
        <w:t>香港資訊及通訊科技獎：最佳商業方案（產品）獎</w:t>
      </w:r>
    </w:p>
    <w:tbl>
      <w:tblPr>
        <w:tblStyle w:val="a3"/>
        <w:tblW w:w="0" w:type="auto"/>
        <w:tblLook w:val="04A0" w:firstRow="1" w:lastRow="0" w:firstColumn="1" w:lastColumn="0" w:noHBand="0" w:noVBand="1"/>
      </w:tblPr>
      <w:tblGrid>
        <w:gridCol w:w="3085"/>
        <w:gridCol w:w="3119"/>
        <w:gridCol w:w="2158"/>
      </w:tblGrid>
      <w:tr w:rsidR="00D13B61" w:rsidRPr="004164EA" w:rsidTr="00F854A9">
        <w:tc>
          <w:tcPr>
            <w:tcW w:w="3085" w:type="dxa"/>
          </w:tcPr>
          <w:p w:rsidR="00D13B61" w:rsidRPr="004164EA" w:rsidRDefault="00D13B61" w:rsidP="00F854A9">
            <w:pPr>
              <w:jc w:val="center"/>
              <w:rPr>
                <w:rFonts w:asciiTheme="majorHAnsi" w:hAnsiTheme="majorHAnsi"/>
                <w:b/>
                <w:szCs w:val="24"/>
              </w:rPr>
            </w:pPr>
            <w:r w:rsidRPr="004164EA">
              <w:rPr>
                <w:rFonts w:asciiTheme="majorHAnsi"/>
                <w:b/>
                <w:szCs w:val="24"/>
              </w:rPr>
              <w:t>得奬作品</w:t>
            </w:r>
          </w:p>
        </w:tc>
        <w:tc>
          <w:tcPr>
            <w:tcW w:w="3119" w:type="dxa"/>
          </w:tcPr>
          <w:p w:rsidR="00D13B61" w:rsidRPr="004164EA" w:rsidRDefault="00D13B61" w:rsidP="00F854A9">
            <w:pPr>
              <w:jc w:val="center"/>
              <w:rPr>
                <w:rFonts w:asciiTheme="majorHAnsi" w:hAnsiTheme="majorHAnsi"/>
                <w:b/>
                <w:szCs w:val="24"/>
              </w:rPr>
            </w:pPr>
            <w:r w:rsidRPr="004164EA">
              <w:rPr>
                <w:rFonts w:asciiTheme="majorHAnsi"/>
                <w:b/>
                <w:szCs w:val="24"/>
              </w:rPr>
              <w:t>得奬機構</w:t>
            </w:r>
          </w:p>
        </w:tc>
        <w:tc>
          <w:tcPr>
            <w:tcW w:w="2158" w:type="dxa"/>
          </w:tcPr>
          <w:p w:rsidR="00D13B61" w:rsidRPr="004164EA" w:rsidRDefault="00D13B61" w:rsidP="00F854A9">
            <w:pPr>
              <w:jc w:val="center"/>
              <w:rPr>
                <w:rFonts w:asciiTheme="majorHAnsi" w:hAnsiTheme="majorHAnsi"/>
                <w:b/>
                <w:szCs w:val="24"/>
              </w:rPr>
            </w:pPr>
            <w:r w:rsidRPr="004164EA">
              <w:rPr>
                <w:rFonts w:asciiTheme="majorHAnsi"/>
                <w:b/>
                <w:szCs w:val="24"/>
              </w:rPr>
              <w:t>奬項</w:t>
            </w:r>
          </w:p>
        </w:tc>
      </w:tr>
      <w:tr w:rsidR="00D13B61" w:rsidRPr="004164EA" w:rsidTr="00F854A9">
        <w:tc>
          <w:tcPr>
            <w:tcW w:w="3085" w:type="dxa"/>
          </w:tcPr>
          <w:p w:rsidR="00D13B61" w:rsidRPr="004164EA" w:rsidRDefault="00D13B61" w:rsidP="00F854A9">
            <w:pPr>
              <w:rPr>
                <w:rFonts w:asciiTheme="majorHAnsi" w:hAnsiTheme="majorHAnsi"/>
                <w:szCs w:val="24"/>
              </w:rPr>
            </w:pPr>
            <w:r w:rsidRPr="004164EA">
              <w:rPr>
                <w:rFonts w:asciiTheme="majorHAnsi"/>
                <w:szCs w:val="24"/>
              </w:rPr>
              <w:t>「開眼界」</w:t>
            </w:r>
            <w:r w:rsidRPr="004164EA">
              <w:rPr>
                <w:rFonts w:asciiTheme="majorHAnsi" w:hAnsiTheme="majorHAnsi"/>
                <w:szCs w:val="24"/>
              </w:rPr>
              <w:t>-  </w:t>
            </w:r>
            <w:r w:rsidRPr="004164EA">
              <w:rPr>
                <w:rFonts w:asciiTheme="majorHAnsi"/>
                <w:szCs w:val="24"/>
              </w:rPr>
              <w:t>天開數碼媒體雲端視訊串流平台</w:t>
            </w:r>
          </w:p>
        </w:tc>
        <w:tc>
          <w:tcPr>
            <w:tcW w:w="3119" w:type="dxa"/>
          </w:tcPr>
          <w:p w:rsidR="00D13B61" w:rsidRPr="004164EA" w:rsidRDefault="00D13B61" w:rsidP="00F854A9">
            <w:pPr>
              <w:rPr>
                <w:rFonts w:asciiTheme="majorHAnsi" w:hAnsiTheme="majorHAnsi"/>
                <w:szCs w:val="24"/>
              </w:rPr>
            </w:pPr>
            <w:r w:rsidRPr="004164EA">
              <w:rPr>
                <w:rFonts w:asciiTheme="majorHAnsi"/>
                <w:szCs w:val="24"/>
              </w:rPr>
              <w:t>天開數碼媒體有限公司</w:t>
            </w:r>
          </w:p>
        </w:tc>
        <w:tc>
          <w:tcPr>
            <w:tcW w:w="2158" w:type="dxa"/>
          </w:tcPr>
          <w:p w:rsidR="00D13B61" w:rsidRPr="004164EA" w:rsidRDefault="00D13B61" w:rsidP="00F854A9">
            <w:pPr>
              <w:jc w:val="center"/>
              <w:rPr>
                <w:rFonts w:asciiTheme="majorHAnsi" w:hAnsiTheme="majorHAnsi"/>
                <w:szCs w:val="24"/>
              </w:rPr>
            </w:pPr>
            <w:r w:rsidRPr="004164EA">
              <w:rPr>
                <w:rFonts w:asciiTheme="majorHAnsi"/>
                <w:szCs w:val="24"/>
              </w:rPr>
              <w:t>金奬</w:t>
            </w:r>
          </w:p>
        </w:tc>
      </w:tr>
      <w:tr w:rsidR="00D13B61" w:rsidRPr="004164EA" w:rsidTr="00F854A9">
        <w:tc>
          <w:tcPr>
            <w:tcW w:w="3085" w:type="dxa"/>
          </w:tcPr>
          <w:p w:rsidR="00D13B61" w:rsidRPr="004164EA" w:rsidRDefault="00D13B61" w:rsidP="00F854A9">
            <w:pPr>
              <w:rPr>
                <w:rFonts w:asciiTheme="majorHAnsi" w:hAnsiTheme="majorHAnsi"/>
                <w:szCs w:val="24"/>
              </w:rPr>
            </w:pPr>
            <w:r w:rsidRPr="004164EA">
              <w:rPr>
                <w:rFonts w:asciiTheme="majorHAnsi"/>
                <w:szCs w:val="24"/>
              </w:rPr>
              <w:t>「雙子星」一站式</w:t>
            </w:r>
            <w:r w:rsidRPr="004164EA">
              <w:rPr>
                <w:rFonts w:asciiTheme="majorHAnsi" w:hAnsiTheme="majorHAnsi"/>
                <w:szCs w:val="24"/>
              </w:rPr>
              <w:t>B2B</w:t>
            </w:r>
            <w:r w:rsidRPr="004164EA">
              <w:rPr>
                <w:rFonts w:asciiTheme="majorHAnsi"/>
                <w:szCs w:val="24"/>
              </w:rPr>
              <w:t>雲端證券交易平台</w:t>
            </w:r>
          </w:p>
        </w:tc>
        <w:tc>
          <w:tcPr>
            <w:tcW w:w="3119" w:type="dxa"/>
          </w:tcPr>
          <w:p w:rsidR="00D13B61" w:rsidRPr="004164EA" w:rsidRDefault="00D13B61" w:rsidP="00F854A9">
            <w:pPr>
              <w:rPr>
                <w:rFonts w:asciiTheme="majorHAnsi" w:hAnsiTheme="majorHAnsi"/>
                <w:szCs w:val="24"/>
              </w:rPr>
            </w:pPr>
            <w:r w:rsidRPr="004164EA">
              <w:rPr>
                <w:rFonts w:asciiTheme="majorHAnsi"/>
                <w:szCs w:val="24"/>
              </w:rPr>
              <w:t>滙港資訊有限公司</w:t>
            </w:r>
          </w:p>
        </w:tc>
        <w:tc>
          <w:tcPr>
            <w:tcW w:w="2158" w:type="dxa"/>
          </w:tcPr>
          <w:p w:rsidR="00D13B61" w:rsidRPr="004164EA" w:rsidRDefault="00D13B61" w:rsidP="00F854A9">
            <w:pPr>
              <w:jc w:val="center"/>
              <w:rPr>
                <w:rFonts w:asciiTheme="majorHAnsi" w:hAnsiTheme="majorHAnsi"/>
                <w:szCs w:val="24"/>
              </w:rPr>
            </w:pPr>
            <w:r w:rsidRPr="004164EA">
              <w:rPr>
                <w:rFonts w:asciiTheme="majorHAnsi"/>
                <w:szCs w:val="24"/>
              </w:rPr>
              <w:t>銀奬</w:t>
            </w:r>
          </w:p>
        </w:tc>
      </w:tr>
      <w:tr w:rsidR="00D13B61" w:rsidRPr="004164EA" w:rsidTr="00F854A9">
        <w:tc>
          <w:tcPr>
            <w:tcW w:w="3085" w:type="dxa"/>
          </w:tcPr>
          <w:p w:rsidR="00D13B61" w:rsidRPr="004164EA" w:rsidRDefault="00D13B61" w:rsidP="00F854A9">
            <w:pPr>
              <w:rPr>
                <w:rFonts w:asciiTheme="majorHAnsi" w:hAnsiTheme="majorHAnsi"/>
                <w:szCs w:val="24"/>
              </w:rPr>
            </w:pPr>
            <w:r w:rsidRPr="004164EA">
              <w:rPr>
                <w:rFonts w:asciiTheme="majorHAnsi" w:hAnsiTheme="majorHAnsi"/>
                <w:szCs w:val="24"/>
              </w:rPr>
              <w:t>Eats365 Interactive F&amp;B Platform</w:t>
            </w:r>
          </w:p>
        </w:tc>
        <w:tc>
          <w:tcPr>
            <w:tcW w:w="3119" w:type="dxa"/>
          </w:tcPr>
          <w:p w:rsidR="00D13B61" w:rsidRPr="004164EA" w:rsidRDefault="00D13B61" w:rsidP="00F854A9">
            <w:pPr>
              <w:rPr>
                <w:rFonts w:asciiTheme="majorHAnsi" w:hAnsiTheme="majorHAnsi"/>
                <w:szCs w:val="24"/>
              </w:rPr>
            </w:pPr>
            <w:r w:rsidRPr="004164EA">
              <w:rPr>
                <w:rFonts w:asciiTheme="majorHAnsi" w:hAnsiTheme="majorHAnsi"/>
                <w:szCs w:val="24"/>
              </w:rPr>
              <w:t>365 Technologies Holding Ltd.</w:t>
            </w:r>
          </w:p>
        </w:tc>
        <w:tc>
          <w:tcPr>
            <w:tcW w:w="2158" w:type="dxa"/>
          </w:tcPr>
          <w:p w:rsidR="00D13B61" w:rsidRPr="004164EA" w:rsidRDefault="00D13B61" w:rsidP="00F854A9">
            <w:pPr>
              <w:jc w:val="center"/>
              <w:rPr>
                <w:rFonts w:asciiTheme="majorHAnsi" w:hAnsiTheme="majorHAnsi"/>
                <w:szCs w:val="24"/>
              </w:rPr>
            </w:pPr>
            <w:r w:rsidRPr="004164EA">
              <w:rPr>
                <w:rFonts w:asciiTheme="majorHAnsi"/>
                <w:szCs w:val="24"/>
              </w:rPr>
              <w:t>銅奬</w:t>
            </w:r>
          </w:p>
        </w:tc>
      </w:tr>
      <w:tr w:rsidR="00D13B61" w:rsidRPr="004164EA" w:rsidTr="00F854A9">
        <w:tc>
          <w:tcPr>
            <w:tcW w:w="3085" w:type="dxa"/>
          </w:tcPr>
          <w:p w:rsidR="00D13B61" w:rsidRPr="004164EA" w:rsidRDefault="00D13B61" w:rsidP="00F854A9">
            <w:pPr>
              <w:rPr>
                <w:rFonts w:asciiTheme="majorHAnsi" w:hAnsiTheme="majorHAnsi"/>
                <w:szCs w:val="24"/>
              </w:rPr>
            </w:pPr>
            <w:r w:rsidRPr="004164EA">
              <w:rPr>
                <w:rFonts w:asciiTheme="majorHAnsi"/>
                <w:szCs w:val="24"/>
              </w:rPr>
              <w:t>「雙子星」一站式</w:t>
            </w:r>
            <w:r w:rsidRPr="004164EA">
              <w:rPr>
                <w:rFonts w:asciiTheme="majorHAnsi" w:hAnsiTheme="majorHAnsi"/>
                <w:szCs w:val="24"/>
              </w:rPr>
              <w:t>B2B</w:t>
            </w:r>
            <w:r w:rsidRPr="004164EA">
              <w:rPr>
                <w:rFonts w:asciiTheme="majorHAnsi"/>
                <w:szCs w:val="24"/>
              </w:rPr>
              <w:t>雲端證券交易平台</w:t>
            </w:r>
          </w:p>
        </w:tc>
        <w:tc>
          <w:tcPr>
            <w:tcW w:w="3119" w:type="dxa"/>
          </w:tcPr>
          <w:p w:rsidR="00D13B61" w:rsidRPr="004164EA" w:rsidRDefault="00D13B61" w:rsidP="00F854A9">
            <w:pPr>
              <w:rPr>
                <w:rFonts w:asciiTheme="majorHAnsi" w:hAnsiTheme="majorHAnsi"/>
                <w:szCs w:val="24"/>
              </w:rPr>
            </w:pPr>
            <w:r w:rsidRPr="004164EA">
              <w:rPr>
                <w:rFonts w:asciiTheme="majorHAnsi"/>
                <w:szCs w:val="24"/>
              </w:rPr>
              <w:t>滙港資訊有限公司</w:t>
            </w:r>
          </w:p>
        </w:tc>
        <w:tc>
          <w:tcPr>
            <w:tcW w:w="2158" w:type="dxa"/>
          </w:tcPr>
          <w:p w:rsidR="00D13B61" w:rsidRPr="004164EA" w:rsidRDefault="00D13B61" w:rsidP="00F854A9">
            <w:pPr>
              <w:jc w:val="center"/>
              <w:rPr>
                <w:rFonts w:asciiTheme="majorHAnsi" w:hAnsiTheme="majorHAnsi"/>
                <w:szCs w:val="24"/>
              </w:rPr>
            </w:pPr>
            <w:r w:rsidRPr="004164EA">
              <w:rPr>
                <w:rFonts w:asciiTheme="majorHAnsi"/>
                <w:szCs w:val="24"/>
              </w:rPr>
              <w:t>最具創意雲端奬</w:t>
            </w:r>
          </w:p>
        </w:tc>
      </w:tr>
      <w:tr w:rsidR="00D13B61" w:rsidRPr="004164EA" w:rsidTr="00F854A9">
        <w:tc>
          <w:tcPr>
            <w:tcW w:w="3085" w:type="dxa"/>
          </w:tcPr>
          <w:p w:rsidR="00D13B61" w:rsidRPr="004164EA" w:rsidRDefault="00D13B61" w:rsidP="00F854A9">
            <w:pPr>
              <w:tabs>
                <w:tab w:val="left" w:pos="2142"/>
              </w:tabs>
              <w:rPr>
                <w:rFonts w:asciiTheme="majorHAnsi" w:hAnsiTheme="majorHAnsi"/>
                <w:szCs w:val="24"/>
              </w:rPr>
            </w:pPr>
            <w:r w:rsidRPr="004164EA">
              <w:rPr>
                <w:rFonts w:asciiTheme="majorHAnsi"/>
                <w:szCs w:val="24"/>
              </w:rPr>
              <w:t>建築信息模型＋物聯網</w:t>
            </w:r>
          </w:p>
        </w:tc>
        <w:tc>
          <w:tcPr>
            <w:tcW w:w="3119" w:type="dxa"/>
          </w:tcPr>
          <w:p w:rsidR="00D13B61" w:rsidRPr="004164EA" w:rsidRDefault="00D13B61" w:rsidP="00F854A9">
            <w:pPr>
              <w:rPr>
                <w:rFonts w:asciiTheme="majorHAnsi" w:hAnsiTheme="majorHAnsi"/>
                <w:szCs w:val="24"/>
              </w:rPr>
            </w:pPr>
            <w:r w:rsidRPr="004164EA">
              <w:rPr>
                <w:rFonts w:asciiTheme="majorHAnsi"/>
                <w:szCs w:val="24"/>
              </w:rPr>
              <w:t>宜達流動通訊科技有限公司</w:t>
            </w:r>
          </w:p>
        </w:tc>
        <w:tc>
          <w:tcPr>
            <w:tcW w:w="2158" w:type="dxa"/>
          </w:tcPr>
          <w:p w:rsidR="00D13B61" w:rsidRPr="004164EA" w:rsidRDefault="00D13B61" w:rsidP="00F854A9">
            <w:pPr>
              <w:jc w:val="center"/>
              <w:rPr>
                <w:rFonts w:asciiTheme="majorHAnsi" w:hAnsiTheme="majorHAnsi"/>
                <w:szCs w:val="24"/>
              </w:rPr>
            </w:pPr>
            <w:r w:rsidRPr="004164EA">
              <w:rPr>
                <w:rFonts w:asciiTheme="majorHAnsi"/>
                <w:szCs w:val="24"/>
              </w:rPr>
              <w:t>優異證書</w:t>
            </w:r>
          </w:p>
        </w:tc>
      </w:tr>
    </w:tbl>
    <w:p w:rsidR="00D13B61" w:rsidRPr="004164EA" w:rsidRDefault="00D13B61">
      <w:pPr>
        <w:rPr>
          <w:szCs w:val="24"/>
        </w:rPr>
      </w:pPr>
    </w:p>
    <w:p w:rsidR="00D13B61" w:rsidRPr="004164EA" w:rsidRDefault="00D13B61" w:rsidP="00D13B61">
      <w:pPr>
        <w:jc w:val="center"/>
        <w:rPr>
          <w:rFonts w:asciiTheme="majorHAnsi" w:hAnsiTheme="majorHAnsi"/>
          <w:b/>
          <w:szCs w:val="24"/>
        </w:rPr>
      </w:pPr>
      <w:r w:rsidRPr="004164EA">
        <w:rPr>
          <w:rFonts w:asciiTheme="majorHAnsi" w:hAnsiTheme="majorHAnsi"/>
          <w:b/>
          <w:szCs w:val="24"/>
        </w:rPr>
        <w:t>2015</w:t>
      </w:r>
      <w:r w:rsidRPr="004164EA">
        <w:rPr>
          <w:rFonts w:asciiTheme="majorHAnsi"/>
          <w:b/>
          <w:szCs w:val="24"/>
        </w:rPr>
        <w:t>香港資訊及通訊科技獎：最佳商業方案（應用）獎</w:t>
      </w:r>
    </w:p>
    <w:tbl>
      <w:tblPr>
        <w:tblStyle w:val="a3"/>
        <w:tblW w:w="0" w:type="auto"/>
        <w:tblLook w:val="04A0" w:firstRow="1" w:lastRow="0" w:firstColumn="1" w:lastColumn="0" w:noHBand="0" w:noVBand="1"/>
      </w:tblPr>
      <w:tblGrid>
        <w:gridCol w:w="3085"/>
        <w:gridCol w:w="3119"/>
        <w:gridCol w:w="2158"/>
      </w:tblGrid>
      <w:tr w:rsidR="00D13B61" w:rsidRPr="004164EA" w:rsidTr="00F854A9">
        <w:tc>
          <w:tcPr>
            <w:tcW w:w="3085" w:type="dxa"/>
          </w:tcPr>
          <w:p w:rsidR="00D13B61" w:rsidRPr="004164EA" w:rsidRDefault="00D13B61" w:rsidP="00F854A9">
            <w:pPr>
              <w:jc w:val="center"/>
              <w:rPr>
                <w:rFonts w:asciiTheme="majorHAnsi" w:hAnsiTheme="majorHAnsi"/>
                <w:b/>
                <w:szCs w:val="24"/>
              </w:rPr>
            </w:pPr>
            <w:r w:rsidRPr="004164EA">
              <w:rPr>
                <w:rFonts w:asciiTheme="majorHAnsi"/>
                <w:b/>
                <w:szCs w:val="24"/>
              </w:rPr>
              <w:t>得奬作品</w:t>
            </w:r>
          </w:p>
        </w:tc>
        <w:tc>
          <w:tcPr>
            <w:tcW w:w="3119" w:type="dxa"/>
          </w:tcPr>
          <w:p w:rsidR="00D13B61" w:rsidRPr="004164EA" w:rsidRDefault="00D13B61" w:rsidP="00F854A9">
            <w:pPr>
              <w:jc w:val="center"/>
              <w:rPr>
                <w:rFonts w:asciiTheme="majorHAnsi" w:hAnsiTheme="majorHAnsi"/>
                <w:b/>
                <w:szCs w:val="24"/>
              </w:rPr>
            </w:pPr>
            <w:r w:rsidRPr="004164EA">
              <w:rPr>
                <w:rFonts w:asciiTheme="majorHAnsi"/>
                <w:b/>
                <w:szCs w:val="24"/>
              </w:rPr>
              <w:t>得奬機構</w:t>
            </w:r>
          </w:p>
        </w:tc>
        <w:tc>
          <w:tcPr>
            <w:tcW w:w="2158" w:type="dxa"/>
          </w:tcPr>
          <w:p w:rsidR="00D13B61" w:rsidRPr="004164EA" w:rsidRDefault="00D13B61" w:rsidP="00F854A9">
            <w:pPr>
              <w:jc w:val="center"/>
              <w:rPr>
                <w:rFonts w:asciiTheme="majorHAnsi" w:hAnsiTheme="majorHAnsi"/>
                <w:b/>
                <w:szCs w:val="24"/>
              </w:rPr>
            </w:pPr>
            <w:r w:rsidRPr="004164EA">
              <w:rPr>
                <w:rFonts w:asciiTheme="majorHAnsi"/>
                <w:b/>
                <w:szCs w:val="24"/>
              </w:rPr>
              <w:t>奬項</w:t>
            </w:r>
          </w:p>
        </w:tc>
      </w:tr>
      <w:tr w:rsidR="00D13B61" w:rsidRPr="004164EA" w:rsidTr="00F854A9">
        <w:tc>
          <w:tcPr>
            <w:tcW w:w="3085" w:type="dxa"/>
          </w:tcPr>
          <w:p w:rsidR="00D13B61" w:rsidRPr="004164EA" w:rsidRDefault="00D13B61" w:rsidP="00F854A9">
            <w:pPr>
              <w:rPr>
                <w:rFonts w:asciiTheme="majorHAnsi" w:hAnsiTheme="majorHAnsi"/>
                <w:szCs w:val="24"/>
              </w:rPr>
            </w:pPr>
            <w:r w:rsidRPr="004164EA">
              <w:rPr>
                <w:rFonts w:asciiTheme="majorHAnsi"/>
                <w:szCs w:val="24"/>
              </w:rPr>
              <w:t>現代化中醫藥服務</w:t>
            </w:r>
          </w:p>
        </w:tc>
        <w:tc>
          <w:tcPr>
            <w:tcW w:w="3119" w:type="dxa"/>
          </w:tcPr>
          <w:p w:rsidR="00D13B61" w:rsidRPr="004164EA" w:rsidRDefault="00D13B61" w:rsidP="00F854A9">
            <w:pPr>
              <w:rPr>
                <w:rFonts w:asciiTheme="majorHAnsi" w:hAnsiTheme="majorHAnsi"/>
                <w:szCs w:val="24"/>
              </w:rPr>
            </w:pPr>
            <w:r w:rsidRPr="004164EA">
              <w:rPr>
                <w:rFonts w:asciiTheme="majorHAnsi"/>
                <w:szCs w:val="24"/>
              </w:rPr>
              <w:t>和順堂（國際）醫藥有限公司</w:t>
            </w:r>
          </w:p>
        </w:tc>
        <w:tc>
          <w:tcPr>
            <w:tcW w:w="2158" w:type="dxa"/>
          </w:tcPr>
          <w:p w:rsidR="00D13B61" w:rsidRPr="004164EA" w:rsidRDefault="00D13B61" w:rsidP="00F854A9">
            <w:pPr>
              <w:jc w:val="center"/>
              <w:rPr>
                <w:rFonts w:asciiTheme="majorHAnsi" w:hAnsiTheme="majorHAnsi"/>
                <w:szCs w:val="24"/>
              </w:rPr>
            </w:pPr>
            <w:r w:rsidRPr="004164EA">
              <w:rPr>
                <w:rFonts w:asciiTheme="majorHAnsi"/>
                <w:szCs w:val="24"/>
              </w:rPr>
              <w:t>金奬</w:t>
            </w:r>
          </w:p>
        </w:tc>
      </w:tr>
      <w:tr w:rsidR="00D13B61" w:rsidRPr="004164EA" w:rsidTr="00F854A9">
        <w:tc>
          <w:tcPr>
            <w:tcW w:w="3085" w:type="dxa"/>
          </w:tcPr>
          <w:p w:rsidR="00D13B61" w:rsidRPr="004164EA" w:rsidRDefault="00D13B61" w:rsidP="00F854A9">
            <w:pPr>
              <w:rPr>
                <w:rFonts w:asciiTheme="majorHAnsi" w:hAnsiTheme="majorHAnsi"/>
                <w:szCs w:val="24"/>
              </w:rPr>
            </w:pPr>
            <w:r w:rsidRPr="004164EA">
              <w:rPr>
                <w:rFonts w:asciiTheme="majorHAnsi"/>
                <w:szCs w:val="24"/>
              </w:rPr>
              <w:t>中銀香港流動應用程式</w:t>
            </w:r>
          </w:p>
        </w:tc>
        <w:tc>
          <w:tcPr>
            <w:tcW w:w="3119" w:type="dxa"/>
          </w:tcPr>
          <w:p w:rsidR="00D13B61" w:rsidRPr="004164EA" w:rsidRDefault="00D13B61" w:rsidP="00F854A9">
            <w:pPr>
              <w:rPr>
                <w:rFonts w:asciiTheme="majorHAnsi" w:hAnsiTheme="majorHAnsi"/>
                <w:szCs w:val="24"/>
              </w:rPr>
            </w:pPr>
            <w:r w:rsidRPr="004164EA">
              <w:rPr>
                <w:rFonts w:asciiTheme="majorHAnsi"/>
                <w:szCs w:val="24"/>
              </w:rPr>
              <w:t>中國銀行（香港）有限公司</w:t>
            </w:r>
            <w:r w:rsidRPr="004164EA">
              <w:rPr>
                <w:rFonts w:asciiTheme="majorHAnsi" w:hAnsiTheme="majorHAnsi"/>
                <w:szCs w:val="24"/>
              </w:rPr>
              <w:t xml:space="preserve"> / </w:t>
            </w:r>
            <w:r w:rsidRPr="004164EA">
              <w:rPr>
                <w:rFonts w:asciiTheme="majorHAnsi"/>
                <w:szCs w:val="24"/>
              </w:rPr>
              <w:t>創奇思有限公司</w:t>
            </w:r>
          </w:p>
        </w:tc>
        <w:tc>
          <w:tcPr>
            <w:tcW w:w="2158" w:type="dxa"/>
          </w:tcPr>
          <w:p w:rsidR="00D13B61" w:rsidRPr="004164EA" w:rsidRDefault="00D13B61" w:rsidP="00F854A9">
            <w:pPr>
              <w:jc w:val="center"/>
              <w:rPr>
                <w:rFonts w:asciiTheme="majorHAnsi" w:hAnsiTheme="majorHAnsi"/>
                <w:szCs w:val="24"/>
              </w:rPr>
            </w:pPr>
            <w:r w:rsidRPr="004164EA">
              <w:rPr>
                <w:rFonts w:asciiTheme="majorHAnsi"/>
                <w:szCs w:val="24"/>
              </w:rPr>
              <w:t>銀奬</w:t>
            </w:r>
          </w:p>
        </w:tc>
      </w:tr>
      <w:tr w:rsidR="00D13B61" w:rsidRPr="004164EA" w:rsidTr="00F854A9">
        <w:tc>
          <w:tcPr>
            <w:tcW w:w="3085" w:type="dxa"/>
          </w:tcPr>
          <w:p w:rsidR="00D13B61" w:rsidRPr="004164EA" w:rsidRDefault="00D13B61" w:rsidP="00F854A9">
            <w:pPr>
              <w:rPr>
                <w:rFonts w:asciiTheme="majorHAnsi" w:hAnsiTheme="majorHAnsi"/>
                <w:szCs w:val="24"/>
              </w:rPr>
            </w:pPr>
            <w:r w:rsidRPr="004164EA">
              <w:rPr>
                <w:rFonts w:asciiTheme="majorHAnsi"/>
                <w:szCs w:val="24"/>
              </w:rPr>
              <w:t>綠適優化計</w:t>
            </w:r>
            <w:r w:rsidRPr="004164EA">
              <w:rPr>
                <w:rFonts w:asciiTheme="majorHAnsi" w:hAnsiTheme="majorHAnsi"/>
                <w:szCs w:val="24"/>
              </w:rPr>
              <w:t xml:space="preserve">2.0   </w:t>
            </w:r>
            <w:r w:rsidRPr="004164EA">
              <w:rPr>
                <w:rFonts w:asciiTheme="majorHAnsi"/>
                <w:szCs w:val="24"/>
              </w:rPr>
              <w:t>助您輕鬆節能</w:t>
            </w:r>
          </w:p>
        </w:tc>
        <w:tc>
          <w:tcPr>
            <w:tcW w:w="3119" w:type="dxa"/>
          </w:tcPr>
          <w:p w:rsidR="00D13B61" w:rsidRPr="004164EA" w:rsidRDefault="00D13B61" w:rsidP="00F854A9">
            <w:pPr>
              <w:rPr>
                <w:rFonts w:asciiTheme="majorHAnsi" w:hAnsiTheme="majorHAnsi"/>
                <w:szCs w:val="24"/>
              </w:rPr>
            </w:pPr>
            <w:r w:rsidRPr="004164EA">
              <w:rPr>
                <w:rFonts w:asciiTheme="majorHAnsi"/>
                <w:szCs w:val="24"/>
              </w:rPr>
              <w:t>中華電力有限公司</w:t>
            </w:r>
          </w:p>
        </w:tc>
        <w:tc>
          <w:tcPr>
            <w:tcW w:w="2158" w:type="dxa"/>
          </w:tcPr>
          <w:p w:rsidR="00D13B61" w:rsidRPr="004164EA" w:rsidRDefault="00D13B61" w:rsidP="00F854A9">
            <w:pPr>
              <w:jc w:val="center"/>
              <w:rPr>
                <w:rFonts w:asciiTheme="majorHAnsi" w:hAnsiTheme="majorHAnsi"/>
                <w:szCs w:val="24"/>
              </w:rPr>
            </w:pPr>
            <w:r w:rsidRPr="004164EA">
              <w:rPr>
                <w:rFonts w:asciiTheme="majorHAnsi"/>
                <w:szCs w:val="24"/>
              </w:rPr>
              <w:t>銅奬</w:t>
            </w:r>
          </w:p>
        </w:tc>
      </w:tr>
      <w:tr w:rsidR="00D13B61" w:rsidRPr="004164EA" w:rsidTr="00F854A9">
        <w:tc>
          <w:tcPr>
            <w:tcW w:w="3085" w:type="dxa"/>
          </w:tcPr>
          <w:p w:rsidR="00D13B61" w:rsidRPr="004164EA" w:rsidRDefault="00D13B61" w:rsidP="00F854A9">
            <w:pPr>
              <w:rPr>
                <w:rFonts w:asciiTheme="majorHAnsi" w:hAnsiTheme="majorHAnsi"/>
                <w:szCs w:val="24"/>
              </w:rPr>
            </w:pPr>
            <w:r w:rsidRPr="004164EA">
              <w:rPr>
                <w:rFonts w:asciiTheme="majorHAnsi"/>
                <w:szCs w:val="24"/>
              </w:rPr>
              <w:t>全球驛站容災系統</w:t>
            </w:r>
          </w:p>
        </w:tc>
        <w:tc>
          <w:tcPr>
            <w:tcW w:w="3119" w:type="dxa"/>
          </w:tcPr>
          <w:p w:rsidR="00D13B61" w:rsidRPr="004164EA" w:rsidRDefault="00D13B61" w:rsidP="00F854A9">
            <w:pPr>
              <w:rPr>
                <w:rFonts w:asciiTheme="majorHAnsi" w:hAnsiTheme="majorHAnsi"/>
                <w:szCs w:val="24"/>
              </w:rPr>
            </w:pPr>
            <w:r w:rsidRPr="004164EA">
              <w:rPr>
                <w:rFonts w:asciiTheme="majorHAnsi" w:hAnsiTheme="majorHAnsi"/>
                <w:szCs w:val="24"/>
              </w:rPr>
              <w:t xml:space="preserve">Tesco Int'l Sourcing Ltd./ </w:t>
            </w:r>
            <w:r w:rsidRPr="004164EA">
              <w:rPr>
                <w:rFonts w:asciiTheme="majorHAnsi"/>
                <w:szCs w:val="24"/>
              </w:rPr>
              <w:t>雲端容災有限公司</w:t>
            </w:r>
          </w:p>
        </w:tc>
        <w:tc>
          <w:tcPr>
            <w:tcW w:w="2158" w:type="dxa"/>
          </w:tcPr>
          <w:p w:rsidR="00D13B61" w:rsidRPr="004164EA" w:rsidRDefault="00D13B61" w:rsidP="00F854A9">
            <w:pPr>
              <w:jc w:val="center"/>
              <w:rPr>
                <w:rFonts w:asciiTheme="majorHAnsi" w:hAnsiTheme="majorHAnsi"/>
                <w:szCs w:val="24"/>
              </w:rPr>
            </w:pPr>
            <w:r w:rsidRPr="004164EA">
              <w:rPr>
                <w:rFonts w:asciiTheme="majorHAnsi"/>
                <w:szCs w:val="24"/>
              </w:rPr>
              <w:t>最具創意雲端奬</w:t>
            </w:r>
          </w:p>
        </w:tc>
      </w:tr>
      <w:tr w:rsidR="00D13B61" w:rsidRPr="004164EA" w:rsidTr="00F854A9">
        <w:tc>
          <w:tcPr>
            <w:tcW w:w="3085" w:type="dxa"/>
          </w:tcPr>
          <w:p w:rsidR="00D13B61" w:rsidRPr="004164EA" w:rsidRDefault="00D13B61" w:rsidP="00F854A9">
            <w:pPr>
              <w:rPr>
                <w:rFonts w:asciiTheme="majorHAnsi" w:hAnsiTheme="majorHAnsi"/>
                <w:szCs w:val="24"/>
              </w:rPr>
            </w:pPr>
            <w:r w:rsidRPr="004164EA">
              <w:rPr>
                <w:rFonts w:asciiTheme="majorHAnsi"/>
                <w:szCs w:val="24"/>
              </w:rPr>
              <w:t>全球驛站容災系統</w:t>
            </w:r>
          </w:p>
        </w:tc>
        <w:tc>
          <w:tcPr>
            <w:tcW w:w="3119" w:type="dxa"/>
          </w:tcPr>
          <w:p w:rsidR="00D13B61" w:rsidRPr="004164EA" w:rsidRDefault="00D13B61" w:rsidP="00F854A9">
            <w:pPr>
              <w:rPr>
                <w:rFonts w:asciiTheme="majorHAnsi" w:hAnsiTheme="majorHAnsi"/>
                <w:szCs w:val="24"/>
              </w:rPr>
            </w:pPr>
            <w:r w:rsidRPr="004164EA">
              <w:rPr>
                <w:rFonts w:asciiTheme="majorHAnsi" w:hAnsiTheme="majorHAnsi"/>
                <w:szCs w:val="24"/>
              </w:rPr>
              <w:t xml:space="preserve">Tesco Int'l Sourcing Ltd./ </w:t>
            </w:r>
            <w:r w:rsidRPr="004164EA">
              <w:rPr>
                <w:rFonts w:asciiTheme="majorHAnsi"/>
                <w:szCs w:val="24"/>
              </w:rPr>
              <w:t>雲端容災有限公司</w:t>
            </w:r>
          </w:p>
        </w:tc>
        <w:tc>
          <w:tcPr>
            <w:tcW w:w="2158" w:type="dxa"/>
          </w:tcPr>
          <w:p w:rsidR="00D13B61" w:rsidRPr="004164EA" w:rsidRDefault="00D13B61" w:rsidP="00F854A9">
            <w:pPr>
              <w:jc w:val="center"/>
              <w:rPr>
                <w:rFonts w:asciiTheme="majorHAnsi" w:hAnsiTheme="majorHAnsi"/>
                <w:szCs w:val="24"/>
              </w:rPr>
            </w:pPr>
            <w:r w:rsidRPr="004164EA">
              <w:rPr>
                <w:rFonts w:asciiTheme="majorHAnsi"/>
                <w:szCs w:val="24"/>
              </w:rPr>
              <w:t>優異證書</w:t>
            </w:r>
          </w:p>
        </w:tc>
      </w:tr>
      <w:tr w:rsidR="00D13B61" w:rsidRPr="004164EA" w:rsidTr="00F854A9">
        <w:tc>
          <w:tcPr>
            <w:tcW w:w="3085" w:type="dxa"/>
          </w:tcPr>
          <w:p w:rsidR="00D13B61" w:rsidRPr="004164EA" w:rsidRDefault="00D13B61" w:rsidP="00F854A9">
            <w:pPr>
              <w:rPr>
                <w:rFonts w:asciiTheme="majorHAnsi" w:hAnsiTheme="majorHAnsi"/>
                <w:szCs w:val="24"/>
              </w:rPr>
            </w:pPr>
            <w:r w:rsidRPr="004164EA">
              <w:rPr>
                <w:rFonts w:asciiTheme="majorHAnsi"/>
                <w:szCs w:val="24"/>
              </w:rPr>
              <w:lastRenderedPageBreak/>
              <w:t>多模式學生管理系統及其雲端應用</w:t>
            </w:r>
          </w:p>
        </w:tc>
        <w:tc>
          <w:tcPr>
            <w:tcW w:w="3119" w:type="dxa"/>
          </w:tcPr>
          <w:p w:rsidR="00D13B61" w:rsidRPr="004164EA" w:rsidRDefault="00D13B61" w:rsidP="00F854A9">
            <w:pPr>
              <w:rPr>
                <w:rFonts w:asciiTheme="majorHAnsi" w:hAnsiTheme="majorHAnsi"/>
                <w:szCs w:val="24"/>
              </w:rPr>
            </w:pPr>
            <w:r w:rsidRPr="004164EA">
              <w:rPr>
                <w:rFonts w:asciiTheme="majorHAnsi"/>
                <w:szCs w:val="24"/>
              </w:rPr>
              <w:t>香港公開大學</w:t>
            </w:r>
          </w:p>
        </w:tc>
        <w:tc>
          <w:tcPr>
            <w:tcW w:w="2158" w:type="dxa"/>
          </w:tcPr>
          <w:p w:rsidR="00D13B61" w:rsidRPr="004164EA" w:rsidRDefault="00D13B61" w:rsidP="00F854A9">
            <w:pPr>
              <w:jc w:val="center"/>
              <w:rPr>
                <w:rFonts w:asciiTheme="majorHAnsi" w:hAnsiTheme="majorHAnsi"/>
                <w:szCs w:val="24"/>
              </w:rPr>
            </w:pPr>
            <w:r w:rsidRPr="004164EA">
              <w:rPr>
                <w:rFonts w:asciiTheme="majorHAnsi"/>
                <w:szCs w:val="24"/>
              </w:rPr>
              <w:t>特別嘉許</w:t>
            </w:r>
          </w:p>
        </w:tc>
      </w:tr>
    </w:tbl>
    <w:p w:rsidR="00D13B61" w:rsidRPr="004164EA" w:rsidRDefault="00D13B61">
      <w:pPr>
        <w:rPr>
          <w:szCs w:val="24"/>
        </w:rPr>
      </w:pPr>
    </w:p>
    <w:p w:rsidR="0008613F" w:rsidRPr="004164EA" w:rsidRDefault="0008613F" w:rsidP="0008613F">
      <w:pPr>
        <w:widowControl/>
        <w:rPr>
          <w:rFonts w:ascii="Times New Roman" w:hAnsi="Times New Roman" w:cs="Times New Roman"/>
          <w:kern w:val="0"/>
          <w:szCs w:val="24"/>
          <w:lang w:eastAsia="zh-HK"/>
        </w:rPr>
      </w:pPr>
    </w:p>
    <w:p w:rsidR="0008613F" w:rsidRPr="004164EA" w:rsidRDefault="0008613F" w:rsidP="0008613F">
      <w:pPr>
        <w:widowControl/>
        <w:jc w:val="both"/>
        <w:rPr>
          <w:rFonts w:ascii="新細明體" w:eastAsia="新細明體" w:hAnsi="新細明體" w:cs="新細明體"/>
          <w:b/>
          <w:bCs/>
          <w:color w:val="000000"/>
          <w:kern w:val="0"/>
          <w:szCs w:val="24"/>
          <w:lang w:eastAsia="zh-HK"/>
        </w:rPr>
      </w:pPr>
      <w:r w:rsidRPr="004164EA">
        <w:rPr>
          <w:rFonts w:ascii="新細明體" w:eastAsia="新細明體" w:hAnsi="新細明體" w:cs="新細明體" w:hint="eastAsia"/>
          <w:b/>
          <w:bCs/>
          <w:color w:val="000000"/>
          <w:kern w:val="0"/>
          <w:szCs w:val="24"/>
        </w:rPr>
        <w:t>關於「香港資訊及通訊科技獎：最佳商業方案獎</w:t>
      </w:r>
      <w:r w:rsidRPr="004164EA">
        <w:rPr>
          <w:rFonts w:ascii="新細明體" w:eastAsia="新細明體" w:hAnsi="新細明體" w:cs="新細明體"/>
          <w:b/>
          <w:bCs/>
          <w:color w:val="000000"/>
          <w:kern w:val="0"/>
          <w:szCs w:val="24"/>
        </w:rPr>
        <w:t>」</w:t>
      </w:r>
    </w:p>
    <w:p w:rsidR="0008613F" w:rsidRPr="004164EA" w:rsidRDefault="0008613F" w:rsidP="0008613F">
      <w:pPr>
        <w:widowControl/>
        <w:jc w:val="both"/>
        <w:rPr>
          <w:rFonts w:ascii="Times New Roman" w:eastAsia="Times New Roman" w:hAnsi="Times New Roman" w:cs="Times New Roman"/>
          <w:kern w:val="0"/>
          <w:szCs w:val="24"/>
          <w:lang w:eastAsia="zh-HK"/>
        </w:rPr>
      </w:pPr>
    </w:p>
    <w:p w:rsidR="0008613F" w:rsidRPr="004164EA" w:rsidRDefault="0008613F" w:rsidP="0008613F">
      <w:pPr>
        <w:widowControl/>
        <w:rPr>
          <w:rFonts w:ascii="Times New Roman" w:eastAsia="Times New Roman" w:hAnsi="Times New Roman" w:cs="Times New Roman"/>
          <w:kern w:val="0"/>
          <w:szCs w:val="24"/>
        </w:rPr>
      </w:pPr>
      <w:r w:rsidRPr="004164EA">
        <w:rPr>
          <w:rFonts w:ascii="新細明體" w:eastAsia="新細明體" w:hAnsi="新細明體" w:cs="新細明體" w:hint="eastAsia"/>
          <w:color w:val="000000"/>
          <w:kern w:val="0"/>
          <w:szCs w:val="24"/>
        </w:rPr>
        <w:t>通過業界、學術界和政府的共同努力</w:t>
      </w:r>
      <w:r w:rsidRPr="004164EA">
        <w:rPr>
          <w:rFonts w:ascii="Times New Roman" w:eastAsia="Times New Roman" w:hAnsi="Times New Roman" w:cs="Times New Roman"/>
          <w:color w:val="000000"/>
          <w:kern w:val="0"/>
          <w:szCs w:val="24"/>
        </w:rPr>
        <w:t>,</w:t>
      </w:r>
      <w:r w:rsidRPr="004164EA">
        <w:rPr>
          <w:rFonts w:ascii="新細明體" w:eastAsia="新細明體" w:hAnsi="新細明體" w:cs="新細明體" w:hint="eastAsia"/>
          <w:color w:val="000000"/>
          <w:kern w:val="0"/>
          <w:szCs w:val="24"/>
        </w:rPr>
        <w:t>香港資訊及通訊科技獎於二零零六年成立。香港資訊及通訊科技獎由政府資訊科技總監辦公室策動，並由十個香港業界組織及專業團體主辦</w:t>
      </w:r>
      <w:r w:rsidRPr="004164EA">
        <w:rPr>
          <w:rFonts w:ascii="Times New Roman" w:eastAsia="Times New Roman" w:hAnsi="Times New Roman" w:cs="Times New Roman"/>
          <w:color w:val="000000"/>
          <w:kern w:val="0"/>
          <w:szCs w:val="24"/>
        </w:rPr>
        <w:t>,</w:t>
      </w:r>
      <w:r w:rsidRPr="004164EA">
        <w:rPr>
          <w:rFonts w:ascii="新細明體" w:eastAsia="新細明體" w:hAnsi="新細明體" w:cs="新細明體" w:hint="eastAsia"/>
          <w:color w:val="000000"/>
          <w:kern w:val="0"/>
          <w:szCs w:val="24"/>
        </w:rPr>
        <w:t>目的是為香港建立一個廣受香港社會愛戴、並獲國際認同的資訊及通訊科技專業獎項</w:t>
      </w:r>
      <w:r w:rsidRPr="004164EA">
        <w:rPr>
          <w:rFonts w:ascii="新細明體" w:eastAsia="新細明體" w:hAnsi="新細明體" w:cs="新細明體"/>
          <w:color w:val="000000"/>
          <w:kern w:val="0"/>
          <w:szCs w:val="24"/>
        </w:rPr>
        <w:t>。</w:t>
      </w:r>
    </w:p>
    <w:p w:rsidR="0008613F" w:rsidRPr="004164EA" w:rsidRDefault="0008613F" w:rsidP="0008613F">
      <w:pPr>
        <w:widowControl/>
        <w:rPr>
          <w:rFonts w:ascii="Times New Roman" w:eastAsia="Times New Roman" w:hAnsi="Times New Roman" w:cs="Times New Roman"/>
          <w:kern w:val="0"/>
          <w:szCs w:val="24"/>
        </w:rPr>
      </w:pPr>
    </w:p>
    <w:p w:rsidR="0008613F" w:rsidRPr="004164EA" w:rsidRDefault="0008613F" w:rsidP="0008613F">
      <w:pPr>
        <w:widowControl/>
        <w:rPr>
          <w:rFonts w:ascii="新細明體" w:eastAsia="新細明體" w:hAnsi="新細明體" w:cs="新細明體"/>
          <w:color w:val="000000"/>
          <w:kern w:val="0"/>
          <w:szCs w:val="24"/>
          <w:lang w:eastAsia="zh-HK"/>
        </w:rPr>
      </w:pPr>
      <w:r w:rsidRPr="004164EA">
        <w:rPr>
          <w:rFonts w:ascii="新細明體" w:eastAsia="新細明體" w:hAnsi="新細明體" w:cs="新細明體" w:hint="eastAsia"/>
          <w:color w:val="000000"/>
          <w:kern w:val="0"/>
          <w:szCs w:val="24"/>
        </w:rPr>
        <w:t>「香港資訊及通訊科技獎：最佳商業方案獎」早於</w:t>
      </w:r>
      <w:r w:rsidRPr="004164EA">
        <w:rPr>
          <w:rFonts w:ascii="Times New Roman" w:eastAsia="Times New Roman" w:hAnsi="Times New Roman" w:cs="Times New Roman"/>
          <w:color w:val="000000"/>
          <w:kern w:val="0"/>
          <w:szCs w:val="24"/>
        </w:rPr>
        <w:t>1998</w:t>
      </w:r>
      <w:r w:rsidRPr="004164EA">
        <w:rPr>
          <w:rFonts w:ascii="新細明體" w:eastAsia="新細明體" w:hAnsi="新細明體" w:cs="新細明體" w:hint="eastAsia"/>
          <w:color w:val="000000"/>
          <w:kern w:val="0"/>
          <w:szCs w:val="24"/>
        </w:rPr>
        <w:t>年設立，前稱為「資訊科技卓越成就獎」，由香港電腦學會主辦，現已成為香港備受尊崇的獎項。這項每年一度的盛事成功推動資訊及通訊科技的應用、激勵業界創新和提高競爭力，並提升社會人士對最新資訊及通訊科技應用的認識</w:t>
      </w:r>
      <w:r w:rsidRPr="004164EA">
        <w:rPr>
          <w:rFonts w:ascii="新細明體" w:eastAsia="新細明體" w:hAnsi="新細明體" w:cs="新細明體"/>
          <w:color w:val="000000"/>
          <w:kern w:val="0"/>
          <w:szCs w:val="24"/>
        </w:rPr>
        <w:t>。</w:t>
      </w:r>
    </w:p>
    <w:p w:rsidR="0008613F" w:rsidRPr="004164EA" w:rsidRDefault="0008613F" w:rsidP="0008613F">
      <w:pPr>
        <w:widowControl/>
        <w:rPr>
          <w:rFonts w:ascii="Times New Roman" w:eastAsia="Times New Roman" w:hAnsi="Times New Roman" w:cs="Times New Roman"/>
          <w:kern w:val="0"/>
          <w:szCs w:val="24"/>
          <w:lang w:eastAsia="zh-HK"/>
        </w:rPr>
      </w:pPr>
    </w:p>
    <w:p w:rsidR="0008613F" w:rsidRPr="004164EA" w:rsidRDefault="0008613F" w:rsidP="0008613F">
      <w:pPr>
        <w:widowControl/>
        <w:jc w:val="both"/>
        <w:rPr>
          <w:rFonts w:ascii="新細明體" w:eastAsia="新細明體" w:hAnsi="新細明體" w:cs="新細明體"/>
          <w:b/>
          <w:bCs/>
          <w:color w:val="000000"/>
          <w:kern w:val="0"/>
          <w:szCs w:val="24"/>
          <w:lang w:eastAsia="zh-HK"/>
        </w:rPr>
      </w:pPr>
      <w:r w:rsidRPr="004164EA">
        <w:rPr>
          <w:rFonts w:ascii="新細明體" w:eastAsia="新細明體" w:hAnsi="新細明體" w:cs="新細明體" w:hint="eastAsia"/>
          <w:b/>
          <w:bCs/>
          <w:color w:val="000000"/>
          <w:kern w:val="0"/>
          <w:szCs w:val="24"/>
        </w:rPr>
        <w:t>關於香港電腦學</w:t>
      </w:r>
      <w:r w:rsidRPr="004164EA">
        <w:rPr>
          <w:rFonts w:ascii="新細明體" w:eastAsia="新細明體" w:hAnsi="新細明體" w:cs="新細明體"/>
          <w:b/>
          <w:bCs/>
          <w:color w:val="000000"/>
          <w:kern w:val="0"/>
          <w:szCs w:val="24"/>
        </w:rPr>
        <w:t>會</w:t>
      </w:r>
    </w:p>
    <w:p w:rsidR="0008613F" w:rsidRPr="004164EA" w:rsidRDefault="0008613F" w:rsidP="0008613F">
      <w:pPr>
        <w:widowControl/>
        <w:jc w:val="both"/>
        <w:rPr>
          <w:rFonts w:ascii="Times New Roman" w:eastAsia="Times New Roman" w:hAnsi="Times New Roman" w:cs="Times New Roman"/>
          <w:kern w:val="0"/>
          <w:szCs w:val="24"/>
          <w:lang w:eastAsia="zh-HK"/>
        </w:rPr>
      </w:pPr>
    </w:p>
    <w:p w:rsidR="0008613F" w:rsidRPr="004164EA" w:rsidRDefault="0008613F" w:rsidP="0008613F">
      <w:pPr>
        <w:widowControl/>
        <w:rPr>
          <w:rFonts w:ascii="新細明體" w:eastAsia="新細明體" w:hAnsi="新細明體" w:cs="新細明體"/>
          <w:color w:val="000000"/>
          <w:kern w:val="0"/>
          <w:szCs w:val="24"/>
          <w:lang w:eastAsia="zh-HK"/>
        </w:rPr>
      </w:pPr>
      <w:r w:rsidRPr="004164EA">
        <w:rPr>
          <w:rFonts w:ascii="新細明體" w:eastAsia="新細明體" w:hAnsi="新細明體" w:cs="新細明體" w:hint="eastAsia"/>
          <w:color w:val="000000"/>
          <w:kern w:val="0"/>
          <w:szCs w:val="24"/>
        </w:rPr>
        <w:t>香港電腦學會（</w:t>
      </w:r>
      <w:r w:rsidRPr="004164EA">
        <w:rPr>
          <w:rFonts w:ascii="Times New Roman" w:eastAsia="Times New Roman" w:hAnsi="Times New Roman" w:cs="Times New Roman"/>
          <w:color w:val="000000"/>
          <w:kern w:val="0"/>
          <w:szCs w:val="24"/>
        </w:rPr>
        <w:t>Hong Kong Computer Society</w:t>
      </w:r>
      <w:r w:rsidRPr="004164EA">
        <w:rPr>
          <w:rFonts w:ascii="新細明體" w:eastAsia="新細明體" w:hAnsi="新細明體" w:cs="新細明體" w:hint="eastAsia"/>
          <w:color w:val="000000"/>
          <w:kern w:val="0"/>
          <w:szCs w:val="24"/>
        </w:rPr>
        <w:t>，</w:t>
      </w:r>
      <w:r w:rsidRPr="004164EA">
        <w:rPr>
          <w:rFonts w:ascii="Times New Roman" w:eastAsia="Times New Roman" w:hAnsi="Times New Roman" w:cs="Times New Roman"/>
          <w:color w:val="000000"/>
          <w:kern w:val="0"/>
          <w:szCs w:val="24"/>
        </w:rPr>
        <w:t>HKCS</w:t>
      </w:r>
      <w:r w:rsidRPr="004164EA">
        <w:rPr>
          <w:rFonts w:ascii="新細明體" w:eastAsia="新細明體" w:hAnsi="新細明體" w:cs="新細明體" w:hint="eastAsia"/>
          <w:color w:val="000000"/>
          <w:kern w:val="0"/>
          <w:szCs w:val="24"/>
        </w:rPr>
        <w:t>）為非牟利的資訊科技專業團體，成立於</w:t>
      </w:r>
      <w:r w:rsidRPr="004164EA">
        <w:rPr>
          <w:rFonts w:ascii="Times New Roman" w:eastAsia="Times New Roman" w:hAnsi="Times New Roman" w:cs="Times New Roman"/>
          <w:color w:val="000000"/>
          <w:kern w:val="0"/>
          <w:szCs w:val="24"/>
        </w:rPr>
        <w:t>1970</w:t>
      </w:r>
      <w:r w:rsidRPr="004164EA">
        <w:rPr>
          <w:rFonts w:ascii="新細明體" w:eastAsia="新細明體" w:hAnsi="新細明體" w:cs="新細明體" w:hint="eastAsia"/>
          <w:color w:val="000000"/>
          <w:kern w:val="0"/>
          <w:szCs w:val="24"/>
        </w:rPr>
        <w:t>年，旨在改善及發展香港的資訊科技業界，是香港資訊科技界最著名及最大型的專業學會，致力為業界推動最高專業水準。香港電腦學會會員來自香港不同</w:t>
      </w:r>
      <w:r w:rsidRPr="004164EA">
        <w:rPr>
          <w:rFonts w:ascii="Times New Roman" w:eastAsia="Times New Roman" w:hAnsi="Times New Roman" w:cs="Times New Roman"/>
          <w:color w:val="000000"/>
          <w:kern w:val="0"/>
          <w:szCs w:val="24"/>
        </w:rPr>
        <w:t>IT</w:t>
      </w:r>
      <w:r w:rsidRPr="004164EA">
        <w:rPr>
          <w:rFonts w:ascii="新細明體" w:eastAsia="新細明體" w:hAnsi="新細明體" w:cs="新細明體" w:hint="eastAsia"/>
          <w:color w:val="000000"/>
          <w:kern w:val="0"/>
          <w:szCs w:val="24"/>
        </w:rPr>
        <w:t>層面，包括大型企業的資訊科技用戶以至個人專才，共同為業界利益作出貢獻</w:t>
      </w:r>
      <w:r w:rsidRPr="004164EA">
        <w:rPr>
          <w:rFonts w:ascii="新細明體" w:eastAsia="新細明體" w:hAnsi="新細明體" w:cs="新細明體"/>
          <w:color w:val="000000"/>
          <w:kern w:val="0"/>
          <w:szCs w:val="24"/>
        </w:rPr>
        <w:t>。</w:t>
      </w:r>
    </w:p>
    <w:p w:rsidR="0008613F" w:rsidRPr="004164EA" w:rsidRDefault="0008613F" w:rsidP="0008613F">
      <w:pPr>
        <w:widowControl/>
        <w:rPr>
          <w:rFonts w:ascii="Times New Roman" w:eastAsia="Times New Roman" w:hAnsi="Times New Roman" w:cs="Times New Roman"/>
          <w:kern w:val="0"/>
          <w:szCs w:val="24"/>
          <w:lang w:eastAsia="zh-HK"/>
        </w:rPr>
      </w:pPr>
    </w:p>
    <w:p w:rsidR="0008613F" w:rsidRPr="004164EA" w:rsidRDefault="0008613F" w:rsidP="0008613F">
      <w:pPr>
        <w:widowControl/>
        <w:rPr>
          <w:rFonts w:ascii="Times New Roman" w:eastAsia="Times New Roman" w:hAnsi="Times New Roman" w:cs="Times New Roman"/>
          <w:kern w:val="0"/>
          <w:szCs w:val="24"/>
        </w:rPr>
      </w:pPr>
      <w:r w:rsidRPr="004164EA">
        <w:rPr>
          <w:rFonts w:ascii="新細明體" w:eastAsia="新細明體" w:hAnsi="新細明體" w:cs="新細明體" w:hint="eastAsia"/>
          <w:color w:val="000000"/>
          <w:kern w:val="0"/>
          <w:szCs w:val="24"/>
        </w:rPr>
        <w:t>資料提供：</w:t>
      </w:r>
      <w:r w:rsidRPr="004164EA">
        <w:rPr>
          <w:rFonts w:ascii="Times New Roman" w:eastAsia="Times New Roman" w:hAnsi="Times New Roman" w:cs="Times New Roman"/>
          <w:color w:val="000000"/>
          <w:kern w:val="0"/>
          <w:szCs w:val="24"/>
        </w:rPr>
        <w:tab/>
      </w:r>
      <w:r w:rsidRPr="004164EA">
        <w:rPr>
          <w:rFonts w:ascii="新細明體" w:eastAsia="新細明體" w:hAnsi="新細明體" w:cs="新細明體" w:hint="eastAsia"/>
          <w:color w:val="000000"/>
          <w:kern w:val="0"/>
          <w:szCs w:val="24"/>
        </w:rPr>
        <w:t>香港電腦學</w:t>
      </w:r>
      <w:r w:rsidRPr="004164EA">
        <w:rPr>
          <w:rFonts w:ascii="新細明體" w:eastAsia="新細明體" w:hAnsi="新細明體" w:cs="新細明體"/>
          <w:color w:val="000000"/>
          <w:kern w:val="0"/>
          <w:szCs w:val="24"/>
        </w:rPr>
        <w:t>會</w:t>
      </w:r>
    </w:p>
    <w:p w:rsidR="0008613F" w:rsidRPr="004164EA" w:rsidRDefault="0008613F" w:rsidP="0008613F">
      <w:pPr>
        <w:widowControl/>
        <w:rPr>
          <w:rFonts w:ascii="Times New Roman" w:eastAsia="Times New Roman" w:hAnsi="Times New Roman" w:cs="Times New Roman"/>
          <w:kern w:val="0"/>
          <w:szCs w:val="24"/>
        </w:rPr>
      </w:pPr>
      <w:r w:rsidRPr="004164EA">
        <w:rPr>
          <w:rFonts w:ascii="新細明體" w:eastAsia="新細明體" w:hAnsi="新細明體" w:cs="新細明體" w:hint="eastAsia"/>
          <w:color w:val="000000"/>
          <w:kern w:val="0"/>
          <w:szCs w:val="24"/>
        </w:rPr>
        <w:t>詳情請詢：</w:t>
      </w:r>
      <w:r w:rsidRPr="004164EA">
        <w:rPr>
          <w:rFonts w:ascii="Times New Roman" w:eastAsia="Times New Roman" w:hAnsi="Times New Roman" w:cs="Times New Roman"/>
          <w:color w:val="000000"/>
          <w:kern w:val="0"/>
          <w:szCs w:val="24"/>
        </w:rPr>
        <w:tab/>
      </w:r>
      <w:r w:rsidRPr="004164EA">
        <w:rPr>
          <w:rFonts w:ascii="新細明體" w:eastAsia="新細明體" w:hAnsi="新細明體" w:cs="新細明體" w:hint="eastAsia"/>
          <w:color w:val="000000"/>
          <w:kern w:val="0"/>
          <w:szCs w:val="24"/>
        </w:rPr>
        <w:t>殿堂公關</w:t>
      </w:r>
      <w:r w:rsidRPr="004164EA">
        <w:rPr>
          <w:rFonts w:ascii="Times New Roman" w:eastAsia="Times New Roman" w:hAnsi="Times New Roman" w:cs="Times New Roman"/>
          <w:color w:val="000000"/>
          <w:kern w:val="0"/>
          <w:szCs w:val="24"/>
        </w:rPr>
        <w:t>Kayi Lau</w:t>
      </w:r>
    </w:p>
    <w:p w:rsidR="0008613F" w:rsidRPr="004164EA" w:rsidRDefault="0008613F" w:rsidP="0008613F">
      <w:pPr>
        <w:widowControl/>
        <w:ind w:firstLine="1440"/>
        <w:rPr>
          <w:rFonts w:ascii="Times New Roman" w:eastAsia="Times New Roman" w:hAnsi="Times New Roman" w:cs="Times New Roman"/>
          <w:kern w:val="0"/>
          <w:szCs w:val="24"/>
        </w:rPr>
      </w:pPr>
      <w:r w:rsidRPr="004164EA">
        <w:rPr>
          <w:rFonts w:ascii="新細明體" w:eastAsia="新細明體" w:hAnsi="新細明體" w:cs="新細明體" w:hint="eastAsia"/>
          <w:color w:val="000000"/>
          <w:kern w:val="0"/>
          <w:szCs w:val="24"/>
        </w:rPr>
        <w:t>電話：</w:t>
      </w:r>
      <w:r w:rsidRPr="004164EA">
        <w:rPr>
          <w:rFonts w:ascii="Times New Roman" w:eastAsia="Times New Roman" w:hAnsi="Times New Roman" w:cs="Times New Roman"/>
          <w:color w:val="000000"/>
          <w:kern w:val="0"/>
          <w:szCs w:val="24"/>
        </w:rPr>
        <w:t>3696 6962</w:t>
      </w:r>
      <w:r w:rsidRPr="004164EA">
        <w:rPr>
          <w:rFonts w:ascii="新細明體" w:eastAsia="新細明體" w:hAnsi="新細明體" w:cs="新細明體" w:hint="eastAsia"/>
          <w:color w:val="000000"/>
          <w:kern w:val="0"/>
          <w:szCs w:val="24"/>
        </w:rPr>
        <w:t>；手提：</w:t>
      </w:r>
      <w:r w:rsidRPr="004164EA">
        <w:rPr>
          <w:rFonts w:ascii="Times New Roman" w:eastAsia="Times New Roman" w:hAnsi="Times New Roman" w:cs="Times New Roman"/>
          <w:color w:val="000000"/>
          <w:kern w:val="0"/>
          <w:szCs w:val="24"/>
        </w:rPr>
        <w:t>9624 2295</w:t>
      </w:r>
      <w:r w:rsidRPr="004164EA">
        <w:rPr>
          <w:rFonts w:ascii="新細明體" w:eastAsia="新細明體" w:hAnsi="新細明體" w:cs="新細明體" w:hint="eastAsia"/>
          <w:color w:val="000000"/>
          <w:kern w:val="0"/>
          <w:szCs w:val="24"/>
        </w:rPr>
        <w:t>；電郵</w:t>
      </w:r>
      <w:r w:rsidRPr="004164EA">
        <w:rPr>
          <w:rFonts w:ascii="Times New Roman" w:eastAsia="Times New Roman" w:hAnsi="Times New Roman" w:cs="Times New Roman"/>
          <w:color w:val="000000"/>
          <w:kern w:val="0"/>
          <w:szCs w:val="24"/>
        </w:rPr>
        <w:t xml:space="preserve">: </w:t>
      </w:r>
      <w:hyperlink r:id="rId6" w:history="1">
        <w:r w:rsidRPr="004164EA">
          <w:rPr>
            <w:rFonts w:ascii="Times New Roman" w:eastAsia="Times New Roman" w:hAnsi="Times New Roman" w:cs="Times New Roman"/>
            <w:color w:val="1155CC"/>
            <w:kern w:val="0"/>
            <w:szCs w:val="24"/>
            <w:u w:val="single"/>
          </w:rPr>
          <w:t>kayi.lau@dt-asia.com</w:t>
        </w:r>
      </w:hyperlink>
    </w:p>
    <w:p w:rsidR="0008613F" w:rsidRPr="004164EA" w:rsidRDefault="0008613F">
      <w:pPr>
        <w:rPr>
          <w:szCs w:val="24"/>
        </w:rPr>
      </w:pPr>
    </w:p>
    <w:sectPr w:rsidR="0008613F" w:rsidRPr="004164EA" w:rsidSect="00B5202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511" w:rsidRDefault="00F02511" w:rsidP="00F02511">
      <w:r>
        <w:separator/>
      </w:r>
    </w:p>
  </w:endnote>
  <w:endnote w:type="continuationSeparator" w:id="0">
    <w:p w:rsidR="00F02511" w:rsidRDefault="00F02511" w:rsidP="00F0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511" w:rsidRDefault="00F02511" w:rsidP="00F02511">
      <w:r>
        <w:separator/>
      </w:r>
    </w:p>
  </w:footnote>
  <w:footnote w:type="continuationSeparator" w:id="0">
    <w:p w:rsidR="00F02511" w:rsidRDefault="00F02511" w:rsidP="00F02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7FF8"/>
    <w:rsid w:val="00035AEA"/>
    <w:rsid w:val="0008613F"/>
    <w:rsid w:val="000A7FF8"/>
    <w:rsid w:val="000F4024"/>
    <w:rsid w:val="001E66A0"/>
    <w:rsid w:val="0028777A"/>
    <w:rsid w:val="002E1403"/>
    <w:rsid w:val="0030162E"/>
    <w:rsid w:val="004164EA"/>
    <w:rsid w:val="00486D26"/>
    <w:rsid w:val="004929BD"/>
    <w:rsid w:val="00600F56"/>
    <w:rsid w:val="00725227"/>
    <w:rsid w:val="00777514"/>
    <w:rsid w:val="008658B2"/>
    <w:rsid w:val="00872553"/>
    <w:rsid w:val="008D664F"/>
    <w:rsid w:val="00B13A2F"/>
    <w:rsid w:val="00B52020"/>
    <w:rsid w:val="00BB6C41"/>
    <w:rsid w:val="00BD4846"/>
    <w:rsid w:val="00C60EEB"/>
    <w:rsid w:val="00C610F6"/>
    <w:rsid w:val="00CB1CDE"/>
    <w:rsid w:val="00D13B61"/>
    <w:rsid w:val="00D462ED"/>
    <w:rsid w:val="00E46DF5"/>
    <w:rsid w:val="00F009C8"/>
    <w:rsid w:val="00F02511"/>
    <w:rsid w:val="00F11153"/>
    <w:rsid w:val="00F507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29F5F2A-E8A4-44E7-8026-C1F6D01B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0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B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unhideWhenUsed/>
    <w:rsid w:val="00725227"/>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F02511"/>
    <w:pPr>
      <w:tabs>
        <w:tab w:val="center" w:pos="4153"/>
        <w:tab w:val="right" w:pos="8306"/>
      </w:tabs>
      <w:snapToGrid w:val="0"/>
    </w:pPr>
    <w:rPr>
      <w:sz w:val="20"/>
      <w:szCs w:val="20"/>
    </w:rPr>
  </w:style>
  <w:style w:type="character" w:customStyle="1" w:styleId="a5">
    <w:name w:val="頁首 字元"/>
    <w:basedOn w:val="a0"/>
    <w:link w:val="a4"/>
    <w:uiPriority w:val="99"/>
    <w:rsid w:val="00F02511"/>
    <w:rPr>
      <w:sz w:val="20"/>
      <w:szCs w:val="20"/>
    </w:rPr>
  </w:style>
  <w:style w:type="paragraph" w:styleId="a6">
    <w:name w:val="footer"/>
    <w:basedOn w:val="a"/>
    <w:link w:val="a7"/>
    <w:uiPriority w:val="99"/>
    <w:unhideWhenUsed/>
    <w:rsid w:val="00F02511"/>
    <w:pPr>
      <w:tabs>
        <w:tab w:val="center" w:pos="4153"/>
        <w:tab w:val="right" w:pos="8306"/>
      </w:tabs>
      <w:snapToGrid w:val="0"/>
    </w:pPr>
    <w:rPr>
      <w:sz w:val="20"/>
      <w:szCs w:val="20"/>
    </w:rPr>
  </w:style>
  <w:style w:type="character" w:customStyle="1" w:styleId="a7">
    <w:name w:val="頁尾 字元"/>
    <w:basedOn w:val="a0"/>
    <w:link w:val="a6"/>
    <w:uiPriority w:val="99"/>
    <w:rsid w:val="00F0251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6566">
      <w:bodyDiv w:val="1"/>
      <w:marLeft w:val="0"/>
      <w:marRight w:val="0"/>
      <w:marTop w:val="0"/>
      <w:marBottom w:val="0"/>
      <w:divBdr>
        <w:top w:val="none" w:sz="0" w:space="0" w:color="auto"/>
        <w:left w:val="none" w:sz="0" w:space="0" w:color="auto"/>
        <w:bottom w:val="none" w:sz="0" w:space="0" w:color="auto"/>
        <w:right w:val="none" w:sz="0" w:space="0" w:color="auto"/>
      </w:divBdr>
    </w:div>
    <w:div w:id="8238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yi.lau@dt-asi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Betty Mak</cp:lastModifiedBy>
  <cp:revision>16</cp:revision>
  <dcterms:created xsi:type="dcterms:W3CDTF">2015-03-27T09:00:00Z</dcterms:created>
  <dcterms:modified xsi:type="dcterms:W3CDTF">2015-04-09T05:46:00Z</dcterms:modified>
</cp:coreProperties>
</file>